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header4.xml" ContentType="application/vnd.openxmlformats-officedocument.wordprocessingml.header+xml"/>
  <Override PartName="/word/_rels/document.xml.rels" ContentType="application/vnd.openxmlformats-package.relationships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</w:rPr>
      </w:pPr>
      <w:r>
        <w:rPr>
          <w:rFonts w:cs="Times New Roman" w:ascii="Times New Roman" w:hAnsi="Times New Roman"/>
          <w:b/>
          <w:sz w:val="20"/>
          <w:szCs w:val="20"/>
        </w:rPr>
        <w:t xml:space="preserve">         </w:t>
      </w:r>
      <w:r>
        <w:rPr>
          <w:rFonts w:cs="Times New Roman" w:ascii="Times New Roman" w:hAnsi="Times New Roman"/>
          <w:b/>
        </w:rPr>
        <w:t xml:space="preserve">         </w:t>
      </w:r>
      <w:r>
        <w:rPr>
          <w:rFonts w:cs="Times New Roman" w:ascii="Times New Roman" w:hAnsi="Times New Roman"/>
          <w:b/>
          <w:sz w:val="22"/>
          <w:szCs w:val="22"/>
        </w:rPr>
        <w:t>ГОСУДАРСТВЕННЫЙ КОНТРАКТ № _____________</w:t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о реагировании подразделениями вневедомственной охраны на сигнал «Тревога», </w:t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поступающих с объектов посредством использования кнопки экстренного вызова </w:t>
      </w:r>
      <w:r>
        <w:rPr>
          <w:rFonts w:cs="Times New Roman" w:ascii="Times New Roman" w:hAnsi="Times New Roman"/>
          <w:color w:val="000000"/>
          <w:sz w:val="22"/>
          <w:szCs w:val="22"/>
        </w:rPr>
        <w:t>вневедомственной охраны</w:t>
      </w:r>
      <w:r>
        <w:rPr>
          <w:rFonts w:cs="Times New Roman" w:ascii="Times New Roman" w:hAnsi="Times New Roman"/>
          <w:sz w:val="22"/>
          <w:szCs w:val="22"/>
        </w:rPr>
        <w:t xml:space="preserve"> с передачей тревожных сообщений по каналу GSM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г. Кемерово</w:t>
        <w:tab/>
        <w:tab/>
        <w:tab/>
        <w:tab/>
        <w:tab/>
        <w:t xml:space="preserve">                              «____» _________ 202__ года</w:t>
      </w:r>
    </w:p>
    <w:p>
      <w:pPr>
        <w:pStyle w:val="Normal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ab/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Кемеровской области - Кузбассу» (ФГКУ «УВО ВНГ России по Кемеровской области - Кузбассу»), действующее от имени Российской Федерации, именуемое в дальнейшем «Исполнитель», в лице заместителя начальника ФГКУ «УВО ВНГ России по Кемеровской области - Кузбассу» Курмаева Сергея Александровича, действующего на основании </w:t>
      </w:r>
      <w:r>
        <w:rPr>
          <w:rFonts w:cs="Times New Roman" w:ascii="Times New Roman" w:hAnsi="Times New Roman"/>
          <w:color w:val="000000"/>
          <w:kern w:val="0"/>
          <w:sz w:val="22"/>
          <w:szCs w:val="22"/>
          <w:lang w:eastAsia="ru-RU" w:bidi="ar-SA"/>
        </w:rPr>
        <w:t>Доверенности № Д-1 от 01.01.2025</w:t>
      </w:r>
      <w:r>
        <w:rPr>
          <w:rFonts w:cs="Times New Roman" w:ascii="Times New Roman" w:hAnsi="Times New Roman"/>
          <w:color w:val="000000"/>
          <w:sz w:val="22"/>
          <w:szCs w:val="22"/>
        </w:rPr>
        <w:t>, с одной стороны, и</w:t>
      </w:r>
    </w:p>
    <w:p>
      <w:pPr>
        <w:pStyle w:val="Normal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cs="Times New Roman" w:ascii="Times New Roman" w:hAnsi="Times New Roman"/>
          <w:color w:val="000000"/>
          <w:sz w:val="22"/>
          <w:szCs w:val="22"/>
        </w:rPr>
        <w:tab/>
      </w:r>
      <w:r>
        <w:rPr>
          <w:rFonts w:cs="Times New Roman" w:ascii="Times New Roman" w:hAnsi="Times New Roman"/>
          <w:color w:val="000000"/>
          <w:sz w:val="22"/>
          <w:szCs w:val="22"/>
        </w:rPr>
        <w:t>__________________</w:t>
      </w:r>
      <w:r>
        <w:rPr>
          <w:rFonts w:cs="Times New Roman" w:ascii="Times New Roman" w:hAnsi="Times New Roman"/>
          <w:color w:val="000000"/>
          <w:sz w:val="22"/>
          <w:szCs w:val="22"/>
        </w:rPr>
        <w:t>, с другой стороны, вместе именуемые как «Стороны», заключили настоящий государственный контракт в соответствии с п.6 ч.1 ст.93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о нижеследующем:</w:t>
      </w:r>
    </w:p>
    <w:p>
      <w:pPr>
        <w:pStyle w:val="Normal"/>
        <w:shd w:val="clear" w:color="auto" w:fill="FFFFFF"/>
        <w:tabs>
          <w:tab w:val="clear" w:pos="709"/>
          <w:tab w:val="left" w:pos="567" w:leader="none"/>
          <w:tab w:val="left" w:pos="6725" w:leader="none"/>
        </w:tabs>
        <w:overflowPunct w:val="false"/>
        <w:spacing w:before="0" w:after="200"/>
        <w:rPr>
          <w:rFonts w:ascii="Times New Roman" w:hAnsi="Times New Roman" w:eastAsia="Times New Roman" w:cs="Times New Roman"/>
          <w:kern w:val="0"/>
          <w:sz w:val="22"/>
          <w:szCs w:val="22"/>
          <w:lang w:eastAsia="ru-RU" w:bidi="ar-SA"/>
        </w:rPr>
      </w:pPr>
      <w:r>
        <w:rPr>
          <w:rFonts w:cs="Times New Roman" w:ascii="Times New Roman" w:hAnsi="Times New Roman"/>
          <w:bCs/>
          <w:spacing w:val="4"/>
          <w:w w:val="120"/>
          <w:kern w:val="0"/>
          <w:sz w:val="22"/>
          <w:szCs w:val="22"/>
          <w:lang w:eastAsia="ru-RU" w:bidi="ar-SA"/>
        </w:rPr>
        <w:t xml:space="preserve">ИКЗ: </w:t>
      </w:r>
      <w:r>
        <w:rPr>
          <w:rFonts w:eastAsia="Times New Roman" w:cs="Times New Roman" w:ascii="Times New Roman" w:hAnsi="Times New Roman"/>
          <w:kern w:val="0"/>
          <w:sz w:val="22"/>
          <w:szCs w:val="22"/>
          <w:lang w:eastAsia="ru-RU" w:bidi="ar-SA"/>
        </w:rPr>
        <w:t>251420705428942050100100130068424244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1. Предмет контракта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1.1. По настоящему контракту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sz w:val="22"/>
          <w:szCs w:val="22"/>
        </w:rPr>
        <w:t xml:space="preserve"> обязуется осуществлять реагирование нарядом вневедомственной охраны группы задержания по сигналу «Тревога», поступающему с объекта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Заказчика</w:t>
      </w:r>
      <w:r>
        <w:rPr>
          <w:rFonts w:cs="Times New Roman" w:ascii="Times New Roman" w:hAnsi="Times New Roman"/>
          <w:color w:themeColor="text1" w:val="000000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для выяснения причин поступления сигнала «Тревога», а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r>
        <w:rPr>
          <w:rFonts w:cs="Times New Roman" w:ascii="Times New Roman" w:hAnsi="Times New Roman"/>
          <w:sz w:val="22"/>
          <w:szCs w:val="22"/>
        </w:rPr>
        <w:t xml:space="preserve"> обязуется оплачивать услуги </w:t>
      </w:r>
      <w:r>
        <w:rPr>
          <w:rFonts w:cs="Times New Roman" w:ascii="Times New Roman" w:hAnsi="Times New Roman"/>
          <w:spacing w:val="6"/>
          <w:sz w:val="22"/>
          <w:szCs w:val="22"/>
        </w:rPr>
        <w:t>Исполнителя</w:t>
      </w:r>
      <w:r>
        <w:rPr>
          <w:rFonts w:cs="Times New Roman" w:ascii="Times New Roman" w:hAnsi="Times New Roman"/>
          <w:sz w:val="22"/>
          <w:szCs w:val="22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1.2. Объекты, подлежащие охране </w:t>
      </w:r>
      <w:r>
        <w:rPr>
          <w:rFonts w:cs="Times New Roman" w:ascii="Times New Roman" w:hAnsi="Times New Roman"/>
          <w:spacing w:val="6"/>
          <w:sz w:val="22"/>
          <w:szCs w:val="22"/>
        </w:rPr>
        <w:t>Исполнител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ем</w:t>
      </w:r>
      <w:r>
        <w:rPr>
          <w:rFonts w:cs="Times New Roman" w:ascii="Times New Roman" w:hAnsi="Times New Roman"/>
          <w:sz w:val="22"/>
          <w:szCs w:val="22"/>
        </w:rPr>
        <w:t>, их количество и количество часов также определяется в Перечне объектов, который является неотъемлемой частью контракта                (Приложение № 1).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1.3. Период оказания услуг с 1 января 2025 года по 31 декабря 2025 год.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2. Общие положения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2.1.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sz w:val="22"/>
          <w:szCs w:val="22"/>
        </w:rPr>
        <w:t xml:space="preserve"> рекомендует, а </w:t>
      </w:r>
      <w:bookmarkStart w:id="0" w:name="__DdeLink__611_26121896523301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0"/>
      <w:r>
        <w:rPr>
          <w:rFonts w:cs="Times New Roman" w:ascii="Times New Roman" w:hAnsi="Times New Roman"/>
          <w:sz w:val="22"/>
          <w:szCs w:val="22"/>
        </w:rPr>
        <w:t xml:space="preserve"> определяет место нахождения сотового телефона, являющегося средством тревожной сигнализации. Объект принимается после программирования сотового телефона в режим «мобильного телохранителя», контрольной проверки его работоспособности.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2.2. Использование средств тревожной сигнализации разрешено </w:t>
      </w:r>
      <w:r>
        <w:rPr>
          <w:rFonts w:cs="Times New Roman" w:ascii="Times New Roman" w:hAnsi="Times New Roman"/>
          <w:color w:themeColor="text1" w:val="000000"/>
          <w:sz w:val="22"/>
          <w:szCs w:val="22"/>
        </w:rPr>
        <w:t xml:space="preserve">только работникам </w:t>
      </w:r>
      <w:bookmarkStart w:id="1" w:name="__DdeLink__611_261218965233010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color w:themeColor="text1" w:val="000000"/>
          <w:sz w:val="22"/>
          <w:szCs w:val="22"/>
        </w:rPr>
        <w:t xml:space="preserve">, ответственным </w:t>
      </w:r>
      <w:bookmarkStart w:id="2" w:name="__DdeLink__1148_163896560"/>
      <w:r>
        <w:rPr>
          <w:rFonts w:cs="Times New Roman" w:ascii="Times New Roman" w:hAnsi="Times New Roman"/>
          <w:color w:themeColor="text1" w:val="000000"/>
          <w:sz w:val="22"/>
          <w:szCs w:val="22"/>
        </w:rPr>
        <w:t>за использование средств тревожной сигнализации</w:t>
      </w:r>
      <w:bookmarkEnd w:id="2"/>
      <w:r>
        <w:rPr>
          <w:rFonts w:cs="Times New Roman" w:ascii="Times New Roman" w:hAnsi="Times New Roman"/>
          <w:color w:themeColor="text1" w:val="000000"/>
          <w:sz w:val="22"/>
          <w:szCs w:val="22"/>
        </w:rPr>
        <w:t xml:space="preserve">, о чем </w:t>
      </w:r>
      <w:bookmarkStart w:id="3" w:name="__DdeLink__611_26121896523301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"/>
      <w:r>
        <w:rPr>
          <w:rFonts w:cs="Times New Roman" w:ascii="Times New Roman" w:hAnsi="Times New Roman"/>
          <w:color w:themeColor="text1" w:val="000000"/>
          <w:sz w:val="22"/>
          <w:szCs w:val="22"/>
        </w:rPr>
        <w:t xml:space="preserve"> письменно заявляет </w:t>
      </w:r>
      <w:r>
        <w:rPr>
          <w:rFonts w:cs="Times New Roman" w:ascii="Times New Roman" w:hAnsi="Times New Roman"/>
          <w:color w:themeColor="text1"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сполнителю</w:t>
      </w:r>
      <w:r>
        <w:rPr>
          <w:rFonts w:cs="Times New Roman" w:ascii="Times New Roman" w:hAnsi="Times New Roman"/>
          <w:color w:themeColor="text1" w:val="000000"/>
          <w:sz w:val="22"/>
          <w:szCs w:val="22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2.3. «Мобильный телохранитель» (сотовый телефон) является собственностью </w:t>
      </w:r>
      <w:bookmarkStart w:id="4" w:name="__DdeLink__611_2612189652330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>. Использование «мобильного телохранителя» для ведения телефонных переговоров в период времени охраны не допускается. Перемещение «мобильного телохранителя» и его использование за пределами территории (периметра) объекта не допускается.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2.4.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Стороны</w:t>
      </w:r>
      <w:r>
        <w:rPr>
          <w:rFonts w:cs="Times New Roman" w:ascii="Times New Roman" w:hAnsi="Times New Roman"/>
          <w:sz w:val="22"/>
          <w:szCs w:val="22"/>
        </w:rPr>
        <w:t xml:space="preserve"> по настоящему контракту пришли к единому мнению о том, что ниже перечисленные термины и понятия будут пониматься ими следующим образом: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Реагирование на тревожные сообщения — выезд наряда вневедомственной охраны группы задержания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по поступившему сигналу «Тревога» для принятия мер по предупреждению, пресечению преступлений и правонарушений, охране общественного порядка и задержанию лиц, нарушающих общественный порядок.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Ложный вызов наряда вневедомственной охраны группы задержания (ложная тревога) — тревожное сообщение, вызванное сбоями мобильного телефона, входящего в состав системы тревожной сигнализации, или любыми другими событиями, не связанными с попытками незаконного посягательства на объект, в том числе нарушение </w:t>
      </w:r>
      <w:bookmarkStart w:id="5" w:name="__DdeLink__611_2612189652330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cs="Times New Roman" w:ascii="Times New Roman" w:hAnsi="Times New Roman"/>
          <w:sz w:val="22"/>
          <w:szCs w:val="22"/>
        </w:rPr>
        <w:t xml:space="preserve"> либо доверенными лицами </w:t>
      </w:r>
      <w:bookmarkStart w:id="6" w:name="__DdeLink__611_2612189652330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bookmarkStart w:id="7" w:name="__DdeLink__16631_2929625062"/>
      <w:r>
        <w:rPr>
          <w:rFonts w:cs="Times New Roman" w:ascii="Times New Roman" w:hAnsi="Times New Roman"/>
          <w:sz w:val="22"/>
          <w:szCs w:val="22"/>
        </w:rPr>
        <w:t xml:space="preserve"> </w:t>
      </w:r>
      <w:bookmarkEnd w:id="7"/>
      <w:r>
        <w:rPr>
          <w:rFonts w:cs="Times New Roman" w:ascii="Times New Roman" w:hAnsi="Times New Roman"/>
          <w:sz w:val="22"/>
          <w:szCs w:val="22"/>
        </w:rPr>
        <w:t>правил пользования мобильным телефоном.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Обследование объекта – изучение на месте параметров объекта, зоны использования мобильного телефона, определяющих его устойчивость к преступным посягательствам в момент обследования.</w:t>
      </w:r>
    </w:p>
    <w:p>
      <w:pPr>
        <w:pStyle w:val="Normal"/>
        <w:ind w:firstLine="709" w:right="-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2.5. Исполнитель имеет право запрашивать и получать у Заказчика видеозаписи с установленных на охраняемых объектах камер видеонаблюдения с зафиксированными противоправными действиями, совершенными на охраняемых объектах и действиями сотрудников Исполнителя по пресечению правонарушений на охраняемых объектах;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2.6. Заказчик обязуется по запросу Исполнителя в течение трех рабочих дней предоставить видеозаписи с установленных на охраняемых объектах камер видеонаблюдения с зафиксированными противоправными действиями, а также действиями Исполнителя по пресечению правонарушений на охраняемых объектах.</w:t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 xml:space="preserve">3. Обязанности и права </w:t>
      </w:r>
      <w:r>
        <w:rPr>
          <w:rFonts w:cs="Times New Roman" w:ascii="Times New Roman" w:hAnsi="Times New Roman"/>
          <w:b/>
          <w:bCs/>
          <w:color w:val="000000"/>
          <w:spacing w:val="6"/>
          <w:sz w:val="22"/>
          <w:szCs w:val="22"/>
        </w:rPr>
        <w:t>Исполнителя: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3.1. </w:t>
      </w:r>
      <w:bookmarkStart w:id="8" w:name="__DdeLink__506_895974158"/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bookmarkEnd w:id="8"/>
      <w:r>
        <w:rPr>
          <w:rFonts w:cs="Times New Roman" w:ascii="Times New Roman" w:hAnsi="Times New Roman"/>
          <w:sz w:val="22"/>
          <w:szCs w:val="22"/>
        </w:rPr>
        <w:t xml:space="preserve"> обязан: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3.1.1. осуществлять централизованное наблюдение за поступлением тревожных сообщений с объекта </w:t>
      </w:r>
      <w:bookmarkStart w:id="9" w:name="__DdeLink__611_2612189652330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по мобильному телефону, запрограммированному в режиме «мобильный телохранитель», с использованием канала сотовой связи GSM в определённое сторонами время, указанное в Приложении №1 к контракту, после проведения проверки его работоспособности;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3.1.2. при поступлении сигнала «Тревога» с объекта в период времени, когда объект находиться под охраной, обеспечить выезд наряда вневедомственной охраны и для выяснения причины поступления сигнала «Тревога»;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3.1.3. при прибытии на объект </w:t>
      </w:r>
      <w:bookmarkStart w:id="10" w:name="__DdeLink__611_2612189652330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0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принять меры к пресечению противоправных действий третьих лиц, с учётом возможности применения мер крайней необходимости;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3.1.4. направлять </w:t>
      </w:r>
      <w:bookmarkStart w:id="11" w:name="__DdeLink__611_2612189652330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у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>ежемесячно счет-фактуру и акт об оказании услуг для оплаты услуг;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3.1.5. провести инструктаж </w:t>
      </w:r>
      <w:bookmarkStart w:id="12" w:name="__DdeLink__611_2612189652330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о порядке использования кнопки экстренного вызова мобильного телефона;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3.1.6. запрограммировать мобильный телефон </w:t>
      </w:r>
      <w:bookmarkStart w:id="13" w:name="__DdeLink__611_2612189652330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(его представителей) в режиме «экстренный вызов» согласно акту программирования.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3.2.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sz w:val="22"/>
          <w:szCs w:val="22"/>
        </w:rPr>
        <w:t xml:space="preserve"> имеет право: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3.2.1. 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временно приостановить предоставление услуг по настоящему контракту, уведомив об этом </w:t>
      </w:r>
      <w:bookmarkStart w:id="14" w:name="__DdeLink__611_2612189652330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в срок не менее чем за </w:t>
      </w:r>
      <w:r>
        <w:rPr>
          <w:rFonts w:cs="Times New Roman" w:ascii="Times New Roman" w:hAnsi="Times New Roman"/>
          <w:sz w:val="22"/>
          <w:szCs w:val="22"/>
        </w:rPr>
        <w:t>два календарных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дня, в случае возникновения спора о праве собственности и режиме управления имуществом, находящимся во владении </w:t>
      </w:r>
      <w:bookmarkStart w:id="15" w:name="__DdeLink__611_261218965233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и являющимся объектом охраны, до момента разрешения спора в предусмотренном законом порядке на срок не более шести месяцев, в противном случае </w:t>
      </w:r>
      <w:r>
        <w:rPr>
          <w:rFonts w:eastAsia="Times New Roman"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имеет право расторгнуть контракт в одностороннем порядке с уведомлением </w:t>
      </w:r>
      <w:bookmarkStart w:id="16" w:name="__DdeLink__611_2612189652330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а </w:t>
      </w:r>
      <w:r>
        <w:rPr>
          <w:rFonts w:eastAsia="Times New Roman" w:cs="Times New Roman" w:ascii="Times New Roman" w:hAnsi="Times New Roman"/>
          <w:sz w:val="22"/>
          <w:szCs w:val="22"/>
        </w:rPr>
        <w:t>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ab/>
        <w:t xml:space="preserve">3.2.2. </w:t>
      </w:r>
      <w:r>
        <w:rPr>
          <w:rFonts w:cs="Times New Roman" w:ascii="Times New Roman" w:hAnsi="Times New Roman"/>
          <w:sz w:val="22"/>
          <w:szCs w:val="22"/>
        </w:rPr>
        <w:t xml:space="preserve">приостановить действие контракта в случае наличия задолженности у </w:t>
      </w:r>
      <w:bookmarkStart w:id="17" w:name="__DdeLink__611_261218965232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в количестве платежей от одного до двух месяцев до погашения задолженности либо, в случае наличия у </w:t>
      </w:r>
      <w:bookmarkStart w:id="18" w:name="__DdeLink__611_261218965233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общей задолженности свыше двух месяцев,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Исполнитель</w:t>
      </w:r>
      <w:r>
        <w:rPr>
          <w:rFonts w:cs="Times New Roman" w:ascii="Times New Roman" w:hAnsi="Times New Roman"/>
          <w:sz w:val="22"/>
          <w:szCs w:val="22"/>
        </w:rPr>
        <w:t xml:space="preserve"> имеет право расторгнуть или приостановить контракт в одностороннем порядке с уведомлением </w:t>
      </w:r>
      <w:bookmarkStart w:id="19" w:name="__DdeLink__611_261218965233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1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>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3.2.3. </w:t>
      </w:r>
      <w:r>
        <w:rPr>
          <w:rFonts w:eastAsia="Times New Roman" w:cs="Times New Roman" w:ascii="Times New Roman" w:hAnsi="Times New Roman"/>
          <w:sz w:val="22"/>
          <w:szCs w:val="22"/>
        </w:rPr>
        <w:t>не принимать объект под охрану</w:t>
      </w:r>
      <w:r>
        <w:rPr>
          <w:rFonts w:cs="Times New Roman" w:ascii="Times New Roman" w:hAnsi="Times New Roman"/>
          <w:sz w:val="22"/>
          <w:szCs w:val="22"/>
        </w:rPr>
        <w:t xml:space="preserve"> в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случаях невозможности выполнения </w:t>
      </w:r>
      <w:r>
        <w:rPr>
          <w:rFonts w:eastAsia="Times New Roman" w:cs="Times New Roman" w:ascii="Times New Roman" w:hAnsi="Times New Roman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сполнителем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обязанностей, принятых на себя по настоящему контракту, по независящим от него причинам (</w:t>
      </w:r>
      <w:r>
        <w:rPr>
          <w:rFonts w:cs="Times New Roman" w:ascii="Times New Roman" w:hAnsi="Times New Roman"/>
          <w:sz w:val="22"/>
          <w:szCs w:val="22"/>
        </w:rPr>
        <w:t>неисправности и (или) утрате мобильного телефона, изменении его номера, отключении услуги вызова оператором связи и другое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), а также в случаях нарушения </w:t>
      </w:r>
      <w:bookmarkStart w:id="20" w:name="__DdeLink__587_8379318821"/>
      <w:bookmarkStart w:id="21" w:name="__DdeLink__611_2612189652337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0"/>
      <w:bookmarkEnd w:id="2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условий контракта, предусмотренных в разделе 4 настоящего контракта, до устранения указанных причин, о чем </w:t>
      </w:r>
      <w:bookmarkStart w:id="22" w:name="__DdeLink__611_261218965233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2"/>
      <w:r>
        <w:rPr>
          <w:rFonts w:eastAsia="Times New Roman" w:cs="Times New Roman" w:ascii="Times New Roman" w:hAnsi="Times New Roman"/>
          <w:sz w:val="22"/>
          <w:szCs w:val="22"/>
        </w:rPr>
        <w:t xml:space="preserve"> ставится в известность по телефону;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ab/>
        <w:t xml:space="preserve">3.2.4. расторгнуть контракт в одностороннем порядке с уведомлением </w:t>
      </w:r>
      <w:bookmarkStart w:id="23" w:name="__DdeLink__611_261218965233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, в случае приостановления действия контракта по заявлению </w:t>
      </w:r>
      <w:bookmarkStart w:id="24" w:name="__DdeLink__611_261218965233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на срок более шести месяцев подряд;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ab/>
        <w:t xml:space="preserve">3.2.5. в случае нарушения </w:t>
      </w:r>
      <w:bookmarkStart w:id="25" w:name="__DdeLink__587_837931882"/>
      <w:bookmarkStart w:id="26" w:name="__DdeLink__611_261218965233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5"/>
      <w:bookmarkEnd w:id="2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п.4.1.7. контракта, приостановить действие контракта до устранения технических неисправностей, а в случае невозможности устранить и (или) не устранения таких причин </w:t>
      </w:r>
      <w:bookmarkStart w:id="27" w:name="__DdeLink__611_261218965232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в срок более шести месяцев, расторгнуть контракт в одностороннем порядке с уведомлением Заказчика.</w:t>
      </w:r>
    </w:p>
    <w:p>
      <w:pPr>
        <w:pStyle w:val="Normal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</w:rPr>
        <w:t xml:space="preserve">4. Обязанности и права </w:t>
      </w:r>
      <w:bookmarkStart w:id="28" w:name="__DdeLink__611_2612189652328"/>
      <w:r>
        <w:rPr>
          <w:rFonts w:eastAsia="Times New Roman" w:cs="Times New Roman" w:ascii="Times New Roman" w:hAnsi="Times New Roman"/>
          <w:b/>
          <w:bCs/>
          <w:color w:val="000000"/>
          <w:sz w:val="22"/>
          <w:szCs w:val="22"/>
        </w:rPr>
        <w:t>Заказчик</w:t>
      </w:r>
      <w:bookmarkEnd w:id="28"/>
      <w:r>
        <w:rPr>
          <w:rFonts w:eastAsia="Times New Roman" w:cs="Times New Roman" w:ascii="Times New Roman" w:hAnsi="Times New Roman"/>
          <w:b/>
          <w:bCs/>
          <w:color w:val="000000"/>
          <w:sz w:val="22"/>
          <w:szCs w:val="22"/>
        </w:rPr>
        <w:t>а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ab/>
        <w:t xml:space="preserve">4.1. </w:t>
      </w:r>
      <w:bookmarkStart w:id="29" w:name="__DdeLink__611_261218965232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2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</w:t>
      </w:r>
      <w:r>
        <w:rPr>
          <w:rFonts w:eastAsia="Times New Roman" w:cs="Times New Roman" w:ascii="Times New Roman" w:hAnsi="Times New Roman"/>
          <w:sz w:val="22"/>
          <w:szCs w:val="22"/>
        </w:rPr>
        <w:t>обязан: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ab/>
        <w:t xml:space="preserve">4.1.1. </w:t>
      </w:r>
      <w:r>
        <w:rPr>
          <w:rFonts w:cs="Times New Roman" w:ascii="Times New Roman" w:hAnsi="Times New Roman"/>
          <w:sz w:val="22"/>
          <w:szCs w:val="22"/>
        </w:rPr>
        <w:t>предоставить мобильный кнопочный телефон с сим-картой для программирования его исполнителем в режиме «мобильный телохранитель» с использованием канала сотовой связи стандарта GSM;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4.1.2. строго соблюдать правили пользования и эксплуатации мобильного телефона, запрограммированного в режиме «мобильный телохранитель». Не разглашать сведения о наличии и правилах пользования указанным мобильным телефоном и присвоенном условном номере объекта. Без согласования с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сполнителем</w:t>
      </w:r>
      <w:r>
        <w:rPr>
          <w:rFonts w:cs="Times New Roman" w:ascii="Times New Roman" w:hAnsi="Times New Roman"/>
          <w:sz w:val="22"/>
          <w:szCs w:val="22"/>
        </w:rPr>
        <w:t xml:space="preserve"> не вносить самостоятельно изменений в настойки телефона, запрограммированного в режиме «мобильный телохранитель»;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4.1.3. направлять лиц, ответственных за использование средств тревожной сигнализации, к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сполнителю</w:t>
      </w:r>
      <w:r>
        <w:rPr>
          <w:rFonts w:cs="Times New Roman" w:ascii="Times New Roman" w:hAnsi="Times New Roman"/>
          <w:sz w:val="22"/>
          <w:szCs w:val="22"/>
        </w:rPr>
        <w:t xml:space="preserve"> для прохождения инструктажа о порядке использования и эксплуатации мобильного телефона, запрограммированного в режиме «мобильный телохранитель». Не допускать к использованию таким мобильным телефоном, не прошедших инструктаж о порядке его использования, а также лиц, не заявленных в соответствии с п.2.2. контракта;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4.1.4. обеспечить наличие положительного баланса по оплате услуг связи для мобильного телефона, запрограммированного в режиме «мобильный телохранитель», своевременно производить подзарядку аккумуляторной батареи мобильного телефона;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4.1.5. своевременно вносить оплату за оказанные услуги;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4.1.6. еженедельно, каждый четверг, по предварительному согласованию с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сполнителем</w:t>
      </w:r>
      <w:r>
        <w:rPr>
          <w:rFonts w:cs="Times New Roman" w:ascii="Times New Roman" w:hAnsi="Times New Roman"/>
          <w:sz w:val="22"/>
          <w:szCs w:val="22"/>
        </w:rPr>
        <w:t xml:space="preserve"> по телефону осуществлять проверку работоспособности мобильного телефона, запрограммированного в режиме «мобильный телохранитель». В случае неисправности мобильного телефона либо отрицательном балансе по оплате услуг связи, незамедлительно поставить в известность об этом исполнителя и принять меры по устранению данных причин;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4.1.7. обеспечивать работоспособность мобильного телефона, запрограммированного в режиме «мобильный телохранитель»;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4.1.8. письменно информировать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о возникновении спора о праве собственности (праве владения, пользования) на охраняемый объект и результатах его рассмотрения. В случае возникновения между собственниками (владельцами) объекта споров о праве собственности и управления имуществом действие настоящего контракта приостанавливается до момента урегулирования спора, но не более чем на шесть месяцев, в противном случае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sz w:val="22"/>
          <w:szCs w:val="22"/>
        </w:rPr>
        <w:t xml:space="preserve"> имеет право расторгнуть контракт в одностороннем порядке с уведомлением заказчика;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4.1.9. в срок до 3 (трех) рабочих дней письменно уведомить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о внесении изменений в список работников </w:t>
      </w:r>
      <w:bookmarkStart w:id="30" w:name="__DdeLink__611_261218965232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0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>, ответственных за использование мобильного телефона, запрограммированного в режиме «мобильный телохранитель».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4.2. </w:t>
      </w:r>
      <w:bookmarkStart w:id="31" w:name="__DdeLink__611_261218965232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1"/>
      <w:r>
        <w:rPr>
          <w:rFonts w:cs="Times New Roman" w:ascii="Times New Roman" w:hAnsi="Times New Roman"/>
          <w:sz w:val="22"/>
          <w:szCs w:val="22"/>
        </w:rPr>
        <w:t xml:space="preserve"> имеет право: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4.2.1. ставить в известность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обо всех недостатках и нарушениях службы личным составом исполнителя для принятия необходимых мер руководством исполнителя.</w:t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5. Порядок расчётов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5.1. Стоимость услуг охраны зависит от количества часов охраны, стоимость одного часа охраны (тариф) составляет 5,42 (пять рублей сорок две копейки) в час без НДС и указывается в Приложении № 1 к контракту.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Единицей измерения по контракту является месяц. Количество единиц измерения –12.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5.2. Оплата за услуги по настоящему контракту составляет 3 956 (три тысячи девятьсот пятьдесят шесть) рублей 60 коп. в месяц без НДС и указывается в Приложении №1 к контракту.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Сумма рассчитана по среднегодовому количеству часов и фиксированному тарифу, поэтому стоимость услуг в месяц фиксированная, не зависимо от количества дней и часов в месяце.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Тарифы утверждены приказом «О введении тарифов на услуги вневедомственной охраны с 01.01.2017» от 21 декабря 201</w:t>
      </w:r>
      <w:bookmarkStart w:id="32" w:name="_GoBack"/>
      <w:bookmarkEnd w:id="32"/>
      <w:r>
        <w:rPr>
          <w:rFonts w:cs="Times New Roman" w:ascii="Times New Roman" w:hAnsi="Times New Roman"/>
          <w:sz w:val="22"/>
          <w:szCs w:val="22"/>
        </w:rPr>
        <w:t>6 года № 71 ФГКУ «УВО ВНГ России по Кемеровской области - Кузбассу».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Общая стоимость оказания услуг за период с 1 января 2025 года по 31 декабря 2025 год по КБК 43801059090090020244(226) составляет 47 479 (сорок семь тысяч четыреста семьдесят девять) рублей 20 коп., (3 956,60 руб./мес. * 12 мес. = 47 479,20 руб.) НДС не облагается.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5.3. </w:t>
      </w:r>
      <w:r>
        <w:rPr>
          <w:rFonts w:cs="Times New Roman" w:ascii="Times New Roman" w:hAnsi="Times New Roman"/>
          <w:color w:val="111111"/>
          <w:sz w:val="22"/>
          <w:szCs w:val="22"/>
        </w:rPr>
        <w:t xml:space="preserve">Исполнитель ежемесячно в срок </w:t>
      </w:r>
      <w:bookmarkStart w:id="33" w:name="__DdeLink__2551_28466046191"/>
      <w:r>
        <w:rPr>
          <w:rFonts w:cs="Times New Roman" w:ascii="Times New Roman" w:hAnsi="Times New Roman"/>
          <w:color w:val="111111"/>
          <w:sz w:val="22"/>
          <w:szCs w:val="22"/>
        </w:rPr>
        <w:t xml:space="preserve">до 05 числа месяца, следующего за </w:t>
      </w:r>
      <w:bookmarkEnd w:id="33"/>
      <w:r>
        <w:rPr>
          <w:rFonts w:cs="Times New Roman" w:ascii="Times New Roman" w:hAnsi="Times New Roman"/>
          <w:color w:val="111111"/>
          <w:sz w:val="22"/>
          <w:szCs w:val="22"/>
        </w:rPr>
        <w:t>расчетным, направляет Заказчику акт об оказании услуг и счет-фактуру.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color w:val="111111"/>
          <w:sz w:val="22"/>
          <w:szCs w:val="22"/>
        </w:rPr>
        <w:tab/>
        <w:t>Расчетным является месяц оказания услуг.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color w:val="111111"/>
          <w:sz w:val="22"/>
          <w:szCs w:val="22"/>
        </w:rPr>
        <w:tab/>
        <w:t xml:space="preserve">5.3.1. Заказчик подписывает акт об оказании услуг и счет -фактуру и возвращает документы Исполнителю в </w:t>
      </w:r>
      <w:r>
        <w:rPr>
          <w:rFonts w:cs="Times New Roman" w:ascii="Times New Roman" w:hAnsi="Times New Roman"/>
          <w:color w:val="111111"/>
          <w:kern w:val="0"/>
          <w:sz w:val="22"/>
          <w:szCs w:val="22"/>
          <w:lang w:eastAsia="ru-RU" w:bidi="ar-SA"/>
        </w:rPr>
        <w:t>течение 5 рабочих дней с момента получения документов</w:t>
      </w:r>
      <w:r>
        <w:rPr>
          <w:rFonts w:cs="Times New Roman" w:ascii="Times New Roman" w:hAnsi="Times New Roman"/>
          <w:color w:val="111111"/>
          <w:sz w:val="22"/>
          <w:szCs w:val="22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color w:val="111111"/>
          <w:sz w:val="22"/>
          <w:szCs w:val="22"/>
        </w:rPr>
        <w:tab/>
      </w:r>
      <w:r>
        <w:rPr>
          <w:rFonts w:cs="Times New Roman" w:ascii="Times New Roman" w:hAnsi="Times New Roman"/>
          <w:sz w:val="22"/>
          <w:szCs w:val="22"/>
        </w:rPr>
        <w:t xml:space="preserve">5.3.2. Оплата производится за счёт средств федерального бюджета на 2025 год путём перечисления </w:t>
      </w:r>
      <w:r>
        <w:rPr>
          <w:rFonts w:eastAsia="Times New Roman" w:cs="Times New Roman" w:ascii="Times New Roman" w:hAnsi="Times New Roman"/>
          <w:sz w:val="22"/>
          <w:szCs w:val="22"/>
        </w:rPr>
        <w:t>Заказчиком</w:t>
      </w:r>
      <w:r>
        <w:rPr>
          <w:rFonts w:cs="Times New Roman" w:ascii="Times New Roman" w:hAnsi="Times New Roman"/>
          <w:sz w:val="22"/>
          <w:szCs w:val="22"/>
        </w:rPr>
        <w:t xml:space="preserve"> денежных средств на расчётный счёт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на основании выставленного счёта-фактуры и акта об оказа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нии услуг </w:t>
      </w:r>
      <w:r>
        <w:rPr>
          <w:rFonts w:eastAsia="" w:cs="Times New Roman" w:ascii="Times New Roman" w:hAnsi="Times New Roman" w:eastAsiaTheme="minorEastAsia"/>
          <w:kern w:val="0"/>
          <w:sz w:val="22"/>
          <w:szCs w:val="22"/>
          <w:lang w:eastAsia="ru-RU" w:bidi="ar-SA"/>
        </w:rPr>
        <w:t>в течение 7 (семи) рабочих дней с момента подписания документа о приемке</w:t>
      </w:r>
      <w:r>
        <w:rPr>
          <w:rFonts w:cs="Times New Roman" w:ascii="Times New Roman" w:hAnsi="Times New Roman"/>
          <w:color w:val="000000"/>
          <w:sz w:val="22"/>
          <w:szCs w:val="22"/>
        </w:rPr>
        <w:t>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color w:val="111111"/>
          <w:sz w:val="22"/>
          <w:szCs w:val="22"/>
          <w:shd w:fill="auto" w:val="clear"/>
        </w:rPr>
        <w:tab/>
      </w:r>
      <w:r>
        <w:rPr>
          <w:rFonts w:cs="Times New Roman" w:ascii="Times New Roman" w:hAnsi="Times New Roman"/>
          <w:color w:val="000000"/>
          <w:sz w:val="22"/>
          <w:szCs w:val="22"/>
          <w:shd w:fill="auto" w:val="clear"/>
        </w:rPr>
        <w:t xml:space="preserve">Акт об оказании услуг и счет фактура за декабрь предоставляются Заказчику до </w:t>
      </w:r>
      <w:r>
        <w:rPr>
          <w:rFonts w:eastAsia="Times New Roman" w:cs="Times New Roman" w:ascii="Times New Roman" w:hAnsi="Times New Roman"/>
          <w:color w:val="000000"/>
          <w:sz w:val="22"/>
          <w:szCs w:val="22"/>
          <w:shd w:fill="auto" w:val="clear"/>
          <w:lang w:bidi="ar-SA"/>
        </w:rPr>
        <w:t>15</w:t>
      </w:r>
      <w:r>
        <w:rPr>
          <w:rFonts w:cs="Times New Roman" w:ascii="Times New Roman" w:hAnsi="Times New Roman"/>
          <w:color w:val="000000"/>
          <w:sz w:val="22"/>
          <w:szCs w:val="22"/>
          <w:shd w:fill="auto" w:val="clear"/>
        </w:rPr>
        <w:t xml:space="preserve"> декабря 2025 года, оплата за оказанные услуги осуществляется в срок до 30.12.2025 года.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В случае невозможности оплаты в установленные контрактом сроки по причине задержки бюджетного финансирования, </w:t>
      </w:r>
      <w:bookmarkStart w:id="34" w:name="__DdeLink__611_261218965232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4"/>
      <w:r>
        <w:rPr>
          <w:rFonts w:cs="Times New Roman" w:ascii="Times New Roman" w:hAnsi="Times New Roman"/>
          <w:sz w:val="22"/>
          <w:szCs w:val="22"/>
        </w:rPr>
        <w:t xml:space="preserve"> производит оплату не позднее 15 рабочих дней после открытия финансирования.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Цена контракта является твёрдой и изменению не подлежит, за исключением случаев, предусмотренных статьей 95 Федерального закона от 05.04.2013 № 44-ФЗ. 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5.4. Правом получения акта об оказании услуг и счёта-фактуры, а также акта обследования от имени </w:t>
      </w:r>
      <w:bookmarkStart w:id="35" w:name="__DdeLink__611_261218965231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предоставляется работнику </w:t>
      </w:r>
      <w:bookmarkStart w:id="36" w:name="__DdeLink__611_2612189652320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или лицам, ответственным за использование средств тревожной сигнализации, в соответствии с 2.2. контракта.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5.5. </w:t>
      </w:r>
      <w:bookmarkStart w:id="37" w:name="__DdeLink__1370_1590025121"/>
      <w:r>
        <w:rPr>
          <w:rFonts w:cs="Times New Roman" w:ascii="Times New Roman" w:hAnsi="Times New Roman"/>
          <w:sz w:val="22"/>
          <w:szCs w:val="22"/>
        </w:rPr>
        <w:t xml:space="preserve">В случае невозвращения </w:t>
      </w:r>
      <w:bookmarkStart w:id="38" w:name="__DdeLink__611_261218965231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cs="Times New Roman" w:ascii="Times New Roman" w:hAnsi="Times New Roman"/>
          <w:sz w:val="22"/>
          <w:szCs w:val="22"/>
        </w:rPr>
        <w:t xml:space="preserve"> в течение пяти рабочих дней с момента предоставления согласованного акта</w:t>
      </w:r>
      <w:r>
        <w:rPr>
          <w:rFonts w:cs="Times New Roman" w:ascii="Times New Roman" w:hAnsi="Times New Roman"/>
          <w:color w:val="ED1C24"/>
          <w:sz w:val="22"/>
          <w:szCs w:val="22"/>
        </w:rPr>
        <w:t xml:space="preserve"> </w:t>
      </w:r>
      <w:r>
        <w:rPr>
          <w:rFonts w:cs="Times New Roman" w:ascii="Times New Roman" w:hAnsi="Times New Roman"/>
          <w:color w:val="000000"/>
          <w:sz w:val="22"/>
          <w:szCs w:val="22"/>
        </w:rPr>
        <w:t>об оказании услуг</w:t>
      </w:r>
      <w:r>
        <w:rPr>
          <w:rFonts w:cs="Times New Roman" w:ascii="Times New Roman" w:hAnsi="Times New Roman"/>
          <w:sz w:val="22"/>
          <w:szCs w:val="22"/>
        </w:rPr>
        <w:t xml:space="preserve"> или письменных возражений на него, услуги считаются оказанными в полном объёме и надлежащего качества.</w:t>
      </w:r>
      <w:bookmarkEnd w:id="37"/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5.6. Стоимость услуг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может быть изменена в одностороннем порядке, в связи с изменением тарифов на предоставляемые по контракту услуги. При этом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sz w:val="22"/>
          <w:szCs w:val="22"/>
        </w:rPr>
        <w:t xml:space="preserve"> предупреждает </w:t>
      </w:r>
      <w:bookmarkStart w:id="39" w:name="__DdeLink__611_261218965231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3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об изменении тарифов не менее чем за пятнадцать календарных дней до их введения. Если по истечении десяти календарных дней </w:t>
      </w:r>
      <w:bookmarkStart w:id="40" w:name="__DdeLink__611_261218965231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0"/>
      <w:r>
        <w:rPr>
          <w:rFonts w:cs="Times New Roman" w:ascii="Times New Roman" w:hAnsi="Times New Roman"/>
          <w:sz w:val="22"/>
          <w:szCs w:val="22"/>
        </w:rPr>
        <w:t xml:space="preserve"> не направил письменный отказ о несогласии с изменением тарифов и продолжает пользоваться услугами, предоставляемыми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Исполнителем</w:t>
      </w:r>
      <w:r>
        <w:rPr>
          <w:rFonts w:cs="Times New Roman" w:ascii="Times New Roman" w:hAnsi="Times New Roman"/>
          <w:sz w:val="22"/>
          <w:szCs w:val="22"/>
        </w:rPr>
        <w:t xml:space="preserve"> в соответствии с настоящим контрактом, то новый тариф автоматически считается принятым </w:t>
      </w:r>
      <w:bookmarkStart w:id="41" w:name="__DdeLink__611_261218965231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cs="Times New Roman" w:ascii="Times New Roman" w:hAnsi="Times New Roman"/>
          <w:sz w:val="22"/>
          <w:szCs w:val="22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5.7. В случае досрочного расторжения контракта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Стороны</w:t>
      </w:r>
      <w:r>
        <w:rPr>
          <w:rFonts w:cs="Times New Roman" w:ascii="Times New Roman" w:hAnsi="Times New Roman"/>
          <w:sz w:val="22"/>
          <w:szCs w:val="22"/>
        </w:rPr>
        <w:t xml:space="preserve"> проводят сверку взаиморасчётов, при этом излишне оплаченные суммы возвращаются </w:t>
      </w:r>
      <w:bookmarkStart w:id="42" w:name="__DdeLink__611_261218965231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у</w:t>
      </w:r>
      <w:r>
        <w:rPr>
          <w:rFonts w:cs="Times New Roman" w:ascii="Times New Roman" w:hAnsi="Times New Roman"/>
          <w:sz w:val="22"/>
          <w:szCs w:val="22"/>
        </w:rPr>
        <w:t xml:space="preserve">, а недостающие –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сполнителю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>в течение пятнадцати календарных дней с момента подписания акта сверки взаиморасчётов.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5.8. За каждый ложный выезд наряда вневедомственной охраны группы задержания на объект по вине </w:t>
      </w:r>
      <w:bookmarkStart w:id="43" w:name="__DdeLink__611_261218965231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или его 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сотрудников, с </w:t>
      </w:r>
      <w:bookmarkStart w:id="44" w:name="__DdeLink__611_261218965231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 взимается компенсация в размере 705,22 (семьсот пять рублей двадцать две копейки).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 при ложном выезде группы задержания выписывает талон, который подписывается представителями сторон и является основанием оказания услуг по компенсации выезда группы задержания на ложное срабатывание тревожной сигнализации по вине </w:t>
      </w:r>
      <w:bookmarkStart w:id="45" w:name="__DdeLink__611_26121896523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а. Оплата за выезд </w:t>
      </w:r>
      <w:bookmarkStart w:id="46" w:name="__DdeLink__533_303029909"/>
      <w:r>
        <w:rPr>
          <w:rFonts w:eastAsia="Times New Roman"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bookmarkEnd w:id="4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на ложное срабатывание сигнализации производится в течение пяти календарных дней с момента предъявления акта об оказании услуг </w:t>
      </w:r>
      <w:r>
        <w:rPr>
          <w:rFonts w:eastAsia="Times New Roman" w:cs="Times New Roman" w:ascii="Times New Roman" w:hAnsi="Times New Roman"/>
          <w:color w:val="000000"/>
          <w:spacing w:val="6"/>
          <w:sz w:val="22"/>
          <w:szCs w:val="22"/>
        </w:rPr>
        <w:t>Исполнителем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</w:t>
      </w:r>
      <w:bookmarkStart w:id="47" w:name="__DdeLink__611_26121896523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у.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5.9. В случае использования </w:t>
      </w:r>
      <w:bookmarkStart w:id="48" w:name="__DdeLink__611_261218965231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ом</w:t>
      </w:r>
      <w:r>
        <w:rPr>
          <w:rFonts w:cs="Times New Roman" w:ascii="Times New Roman" w:hAnsi="Times New Roman"/>
          <w:sz w:val="22"/>
          <w:szCs w:val="22"/>
        </w:rPr>
        <w:t xml:space="preserve"> кнопки экстренного вызова, с целью вызова наряда вневедомственной охраны, в неустановленное в Приложении №1 время реагирования, </w:t>
      </w:r>
      <w:bookmarkStart w:id="49" w:name="__DdeLink__611_2612189652310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49"/>
      <w:r>
        <w:rPr>
          <w:rFonts w:cs="Times New Roman" w:ascii="Times New Roman" w:hAnsi="Times New Roman"/>
          <w:sz w:val="22"/>
          <w:szCs w:val="22"/>
        </w:rPr>
        <w:t xml:space="preserve"> выплачивает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сполнителю</w:t>
      </w:r>
      <w:r>
        <w:rPr>
          <w:rFonts w:cs="Times New Roman" w:ascii="Times New Roman" w:hAnsi="Times New Roman"/>
          <w:sz w:val="22"/>
          <w:szCs w:val="22"/>
        </w:rPr>
        <w:t xml:space="preserve"> компенсацию в размере 1022,83 (одна тысяча двадцать два рубля восемьдесят три копейки) в час за каждый выезд </w:t>
      </w:r>
      <w:r>
        <w:rPr>
          <w:rFonts w:eastAsia="Times New Roman"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сполнителя</w:t>
      </w:r>
      <w:r>
        <w:rPr>
          <w:rFonts w:cs="Times New Roman" w:ascii="Times New Roman" w:hAnsi="Times New Roman"/>
          <w:sz w:val="22"/>
          <w:szCs w:val="22"/>
        </w:rPr>
        <w:t xml:space="preserve"> на объект. </w:t>
      </w:r>
      <w:bookmarkStart w:id="50" w:name="__DdeLink__582_2707132222"/>
      <w:r>
        <w:rPr>
          <w:rFonts w:cs="Times New Roman" w:ascii="Times New Roman" w:hAnsi="Times New Roman"/>
          <w:sz w:val="22"/>
          <w:szCs w:val="22"/>
        </w:rPr>
        <w:t xml:space="preserve">Час предъявляется к оплате </w:t>
      </w:r>
      <w:bookmarkStart w:id="51" w:name="__DdeLink__611_261218965232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у</w:t>
      </w:r>
      <w:r>
        <w:rPr>
          <w:rFonts w:cs="Times New Roman" w:ascii="Times New Roman" w:hAnsi="Times New Roman"/>
          <w:sz w:val="22"/>
          <w:szCs w:val="22"/>
        </w:rPr>
        <w:t xml:space="preserve"> в первую минуту его наступления.</w:t>
      </w:r>
      <w:bookmarkEnd w:id="50"/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color w:val="ED1C24"/>
          <w:sz w:val="22"/>
          <w:szCs w:val="22"/>
        </w:rPr>
        <w:t xml:space="preserve"> 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при выезде группы задержания в не режимное время выписывает талон, который подписывается представителями Сторон и является основанием оказания услуг по компенсации выезда группы задержания в не режимное время по вине </w:t>
      </w:r>
      <w:bookmarkStart w:id="52" w:name="__DdeLink__611_26121896523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. Оплата компенсации за выезд группы задержания в не режимное время производится в течение пяти календарных дней с момента предъявления акта об оказании услуг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сполнителем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 </w:t>
      </w:r>
      <w:bookmarkStart w:id="53" w:name="__DdeLink__611_2612189652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у</w:t>
      </w:r>
      <w:r>
        <w:rPr>
          <w:rFonts w:cs="Times New Roman" w:ascii="Times New Roman" w:hAnsi="Times New Roman"/>
          <w:color w:val="000000"/>
          <w:sz w:val="22"/>
          <w:szCs w:val="22"/>
        </w:rPr>
        <w:t xml:space="preserve">. 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color w:val="ED1C24"/>
          <w:sz w:val="22"/>
          <w:szCs w:val="22"/>
        </w:rPr>
        <w:tab/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 xml:space="preserve">6. Ответственность </w:t>
      </w:r>
      <w:r>
        <w:rPr>
          <w:rFonts w:cs="Times New Roman" w:ascii="Times New Roman" w:hAnsi="Times New Roman"/>
          <w:b/>
          <w:bCs/>
          <w:color w:val="000000"/>
          <w:sz w:val="22"/>
          <w:szCs w:val="22"/>
        </w:rPr>
        <w:t>Сторон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6.1.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Исполнитель</w:t>
      </w:r>
      <w:r>
        <w:rPr>
          <w:rFonts w:cs="Times New Roman" w:ascii="Times New Roman" w:hAnsi="Times New Roman"/>
          <w:sz w:val="22"/>
          <w:szCs w:val="22"/>
        </w:rPr>
        <w:t xml:space="preserve"> освобождается от ответственности в следующих случаях: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6.1.1. причинение материального ущерба имуществу </w:t>
      </w:r>
      <w:bookmarkStart w:id="54" w:name="__DdeLink__611_26121896523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4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, работников </w:t>
      </w:r>
      <w:bookmarkStart w:id="55" w:name="__DdeLink__611_2612189652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5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>, других лиц, находящегося на объекте, причинённого действиями наряда полиции, если это вызвано крайней необходимостью;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6.1.2. причинение морального вреда работникам </w:t>
      </w:r>
      <w:bookmarkStart w:id="56" w:name="__DdeLink__611_26121896523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6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 и других лиц, находящихся на объекте, причинённого действиями наряда полиции, если это вызвано крайней необходимостью;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6.1.3. за техническую неисправность мобильного телефона;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6.1.4. во всех случаях причинения материального и морального ущерба имуществу </w:t>
      </w:r>
      <w:bookmarkStart w:id="57" w:name="__DdeLink__611_261218965231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7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 xml:space="preserve">, работникам </w:t>
      </w:r>
      <w:bookmarkStart w:id="58" w:name="__DdeLink__611_261218965232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8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>, других лиц, причинённого противоправными действиями третьих лиц;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6.1.5. причинение имущественного ущерба, причинённого стихийными бедствиями (землетрясениями, наводнениями, эпидемиями, эпизоотиями и т.д. и т.п.) и другими форс-мажорными обстоятельствами;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 xml:space="preserve">6.1.6. за кражу и (или) уничтожение личного имущества работников </w:t>
      </w:r>
      <w:bookmarkStart w:id="59" w:name="__DdeLink__611_261218965233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Заказчик</w:t>
      </w:r>
      <w:bookmarkEnd w:id="59"/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а</w:t>
      </w:r>
      <w:r>
        <w:rPr>
          <w:rFonts w:cs="Times New Roman" w:ascii="Times New Roman" w:hAnsi="Times New Roman"/>
          <w:sz w:val="22"/>
          <w:szCs w:val="22"/>
        </w:rPr>
        <w:t>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6.1.7. за кражу и (или) уничтожение изделий из драгоценного металла и денежных средств, оставленных на объекте, когда они не хранились не в сейфе или металлическом шкафу (ящике), прикреплённому к полу;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6.1.8. за кражу и (или) уничтожение товарно-материальных ценностей другого собственника, арендующего объект, если с ним не заключён самостоятельный контракт на охрану;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ab/>
        <w:t>6.1.9. в случае не поступления сигнала на пульт централизованного наблюдения исполнителя в связи с неисправностью мобильного телефона;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6.1.10. в других случаях, если </w:t>
      </w:r>
      <w:r>
        <w:rPr>
          <w:rFonts w:cs="Times New Roman" w:ascii="Times New Roman" w:hAnsi="Times New Roman"/>
          <w:color w:val="000000"/>
          <w:spacing w:val="6"/>
          <w:sz w:val="22"/>
          <w:szCs w:val="22"/>
        </w:rPr>
        <w:t>И</w:t>
      </w:r>
      <w:r>
        <w:rPr>
          <w:rFonts w:cs="Times New Roman" w:ascii="Times New Roman" w:hAnsi="Times New Roman"/>
          <w:spacing w:val="6"/>
          <w:sz w:val="22"/>
          <w:szCs w:val="22"/>
        </w:rPr>
        <w:t>сполнитель</w:t>
      </w:r>
      <w:r>
        <w:rPr>
          <w:rFonts w:cs="Times New Roman" w:ascii="Times New Roman" w:hAnsi="Times New Roman"/>
          <w:sz w:val="22"/>
          <w:szCs w:val="22"/>
        </w:rPr>
        <w:t xml:space="preserve"> докажет отсутствие своей вины.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6.2. В случае просрочки исполнения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сполнителем</w:t>
      </w:r>
      <w:r>
        <w:rPr>
          <w:color w:val="000000"/>
          <w:sz w:val="22"/>
          <w:szCs w:val="22"/>
        </w:rPr>
        <w:t xml:space="preserve"> обязательств, предусмотренных контрактом, а также в иных случаях неисполнения или ненадлежащего исполнения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сполнителем</w:t>
      </w:r>
      <w:r>
        <w:rPr>
          <w:color w:val="000000"/>
          <w:sz w:val="22"/>
          <w:szCs w:val="22"/>
        </w:rPr>
        <w:t xml:space="preserve"> обязательств, предусмотренных контрактом, </w:t>
      </w:r>
      <w:bookmarkStart w:id="60" w:name="__DdeLink__611_261218965237"/>
      <w:r>
        <w:rPr>
          <w:color w:val="000000"/>
          <w:sz w:val="22"/>
          <w:szCs w:val="22"/>
          <w:lang w:bidi="hi-IN"/>
        </w:rPr>
        <w:t>Заказчик</w:t>
      </w:r>
      <w:bookmarkEnd w:id="60"/>
      <w:r>
        <w:rPr>
          <w:color w:val="000000"/>
          <w:sz w:val="22"/>
          <w:szCs w:val="22"/>
        </w:rPr>
        <w:t xml:space="preserve"> направляет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сполнителю</w:t>
      </w:r>
      <w:r>
        <w:rPr>
          <w:color w:val="000000"/>
          <w:sz w:val="22"/>
          <w:szCs w:val="22"/>
        </w:rPr>
        <w:t xml:space="preserve"> требование об уплате неустоек (штрафов, пеней).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6.2.1. </w:t>
      </w:r>
      <w:r>
        <w:rPr>
          <w:color w:themeColor="text1" w:val="000000"/>
          <w:sz w:val="22"/>
          <w:szCs w:val="22"/>
        </w:rPr>
        <w:t xml:space="preserve">Пеня начисляется за каждый день просрочки исполнения обязательства, начиная со дня, следующего после дня истечения установленного контрактом срока исполнения обязательства, и устанавливается контрактом в размере 1/300 действующей на дату уплаты пеней ключевой ставки Центрального банка Российской Федерации от цены контракта, уменьшенной на сумму, пропорциональную объёму обязательств, предусмотренных контрактом и фактически исполненных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сполнителем</w:t>
      </w:r>
      <w:r>
        <w:rPr>
          <w:color w:themeColor="text1" w:val="000000"/>
          <w:spacing w:val="6"/>
          <w:sz w:val="22"/>
          <w:szCs w:val="22"/>
        </w:rPr>
        <w:t>, за исключением случаев, если законодательством Российской Федерации установлен иной порядок начисления пени.</w:t>
      </w:r>
      <w:r>
        <w:rPr>
          <w:color w:themeColor="text1" w:val="000000"/>
          <w:sz w:val="22"/>
          <w:szCs w:val="22"/>
        </w:rPr>
        <w:t xml:space="preserve"> 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themeColor="text1" w:val="000000"/>
          <w:sz w:val="22"/>
          <w:szCs w:val="22"/>
        </w:rPr>
        <w:t xml:space="preserve">6.2.2. Штрафы начисляются за неисполнение или ненадлежащее исполнение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сполнителем</w:t>
      </w:r>
      <w:r>
        <w:rPr>
          <w:color w:themeColor="text1" w:val="000000"/>
          <w:sz w:val="22"/>
          <w:szCs w:val="22"/>
        </w:rPr>
        <w:t xml:space="preserve"> обязательств, предусмотренных контрактом, за исключением просрочки исполнения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сполнителем</w:t>
      </w:r>
      <w:r>
        <w:rPr>
          <w:color w:themeColor="text1" w:val="000000"/>
          <w:sz w:val="22"/>
          <w:szCs w:val="22"/>
        </w:rPr>
        <w:t xml:space="preserve"> обязательств, предусмотренных контрактом.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themeColor="text1" w:val="000000"/>
          <w:sz w:val="22"/>
          <w:szCs w:val="22"/>
        </w:rPr>
        <w:t xml:space="preserve">Штраф устанавливается в размере </w:t>
      </w:r>
      <w:r>
        <w:rPr>
          <w:color w:val="000000"/>
          <w:sz w:val="22"/>
          <w:szCs w:val="22"/>
        </w:rPr>
        <w:t>10 %</w:t>
      </w:r>
      <w:r>
        <w:rPr>
          <w:color w:val="FF0000"/>
          <w:sz w:val="22"/>
          <w:szCs w:val="22"/>
        </w:rPr>
        <w:t xml:space="preserve"> </w:t>
      </w:r>
      <w:r>
        <w:rPr>
          <w:color w:themeColor="text1" w:val="000000"/>
          <w:sz w:val="22"/>
          <w:szCs w:val="22"/>
        </w:rPr>
        <w:t>цены контракта.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themeColor="text1" w:val="000000"/>
          <w:sz w:val="22"/>
          <w:szCs w:val="22"/>
        </w:rPr>
        <w:t xml:space="preserve">6.2.3. Общая сумма начисленных штрафов за неисполнение или ненадлежащее исполнение Исполнителем обязательств, предусмотренных контрактом, не может превышать цену контракта. 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6.3. В случае просрочки исполнения </w:t>
      </w:r>
      <w:bookmarkStart w:id="61" w:name="__DdeLink__611_2612189652"/>
      <w:r>
        <w:rPr>
          <w:color w:val="000000"/>
          <w:sz w:val="22"/>
          <w:szCs w:val="22"/>
          <w:lang w:bidi="hi-IN"/>
        </w:rPr>
        <w:t>Заказчик</w:t>
      </w:r>
      <w:bookmarkEnd w:id="61"/>
      <w:r>
        <w:rPr>
          <w:color w:val="000000"/>
          <w:sz w:val="22"/>
          <w:szCs w:val="22"/>
          <w:lang w:bidi="hi-IN"/>
        </w:rPr>
        <w:t>ом</w:t>
      </w:r>
      <w:r>
        <w:rPr>
          <w:color w:val="000000"/>
          <w:sz w:val="22"/>
          <w:szCs w:val="22"/>
        </w:rPr>
        <w:t xml:space="preserve"> обязательств, предусмотренных контрактом, а также в иных случаях неисполнения или ненадлежащего исполнения </w:t>
      </w:r>
      <w:bookmarkStart w:id="62" w:name="__DdeLink__611_26121896521"/>
      <w:r>
        <w:rPr>
          <w:color w:val="000000"/>
          <w:sz w:val="22"/>
          <w:szCs w:val="22"/>
          <w:lang w:bidi="hi-IN"/>
        </w:rPr>
        <w:t>Заказчик</w:t>
      </w:r>
      <w:bookmarkEnd w:id="62"/>
      <w:r>
        <w:rPr>
          <w:color w:val="000000"/>
          <w:sz w:val="22"/>
          <w:szCs w:val="22"/>
          <w:lang w:bidi="hi-IN"/>
        </w:rPr>
        <w:t xml:space="preserve">ом </w:t>
      </w:r>
      <w:r>
        <w:rPr>
          <w:color w:val="000000"/>
          <w:sz w:val="22"/>
          <w:szCs w:val="22"/>
        </w:rPr>
        <w:t xml:space="preserve">обязательств, предусмотренных контрактом </w:t>
      </w:r>
      <w:r>
        <w:rPr>
          <w:color w:val="000000"/>
          <w:spacing w:val="6"/>
          <w:sz w:val="22"/>
          <w:szCs w:val="22"/>
        </w:rPr>
        <w:t>И</w:t>
      </w:r>
      <w:r>
        <w:rPr>
          <w:rFonts w:eastAsia="Tahoma"/>
          <w:spacing w:val="6"/>
          <w:sz w:val="22"/>
          <w:szCs w:val="22"/>
          <w:lang w:bidi="hi-IN"/>
        </w:rPr>
        <w:t>сполнитель</w:t>
      </w:r>
      <w:r>
        <w:rPr>
          <w:color w:val="000000"/>
          <w:sz w:val="22"/>
          <w:szCs w:val="22"/>
        </w:rPr>
        <w:t xml:space="preserve"> вправе потребовать уплаты неустоек (штрафов, пеней).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6.3.1.</w:t>
      </w:r>
      <w:r>
        <w:rPr>
          <w:color w:val="FF0000"/>
          <w:sz w:val="22"/>
          <w:szCs w:val="22"/>
        </w:rPr>
        <w:t xml:space="preserve"> </w:t>
      </w:r>
      <w:r>
        <w:rPr>
          <w:color w:themeColor="text1" w:val="000000"/>
          <w:sz w:val="22"/>
          <w:szCs w:val="22"/>
        </w:rPr>
        <w:t>Пеня начисляется за каждый день просрочки исполнения обязательства, предусмотренного контрактом, начиная со дня, следующего после дня истечения установленного контрактом срока исполнения обязательства. Такая пеня устанавливается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themeColor="text1" w:val="000000"/>
          <w:sz w:val="22"/>
          <w:szCs w:val="22"/>
        </w:rPr>
        <w:t xml:space="preserve">6.3.2. Штрафы начисляются за ненадлежащее исполнение </w:t>
      </w:r>
      <w:r>
        <w:rPr>
          <w:color w:val="000000"/>
          <w:sz w:val="22"/>
          <w:szCs w:val="22"/>
          <w:lang w:bidi="hi-IN"/>
        </w:rPr>
        <w:t>Заказчиком</w:t>
      </w:r>
      <w:r>
        <w:rPr>
          <w:color w:val="000000"/>
          <w:sz w:val="22"/>
          <w:szCs w:val="22"/>
        </w:rPr>
        <w:t xml:space="preserve"> </w:t>
      </w:r>
      <w:r>
        <w:rPr>
          <w:color w:themeColor="text1" w:val="000000"/>
          <w:sz w:val="22"/>
          <w:szCs w:val="22"/>
        </w:rPr>
        <w:t>обязательств, предусмотренных контрактом, за исключением просрочки исполнения обязательств, предусмотренных контрактом.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themeColor="text1" w:val="000000"/>
          <w:sz w:val="22"/>
          <w:szCs w:val="22"/>
        </w:rPr>
        <w:t>Штраф устанавливается в размере 1000 рублей.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6.4. Сторона освобождается от уплаты штрафа, пени, если докажет, что неисполнение или ненадлежащее исполнение обязательства, предусмотренного контрактом, произошло вследствие непреодолимой силы или по вине другой Стороны.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6.5. В случае причинения действиями (бездействием) Исполнителем ущерба имуществу третьих лиц, всю полноту ответственности, включая обязательства по возмещению материального ущерба или морального вреда, несёт Исполнитель.</w:t>
      </w:r>
    </w:p>
    <w:p>
      <w:pPr>
        <w:pStyle w:val="Standard"/>
        <w:ind w:firstLine="709" w:right="-1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6.6. Условия пунктов 6.2-6.3 настоящего Контракта применяются в случае направления Сторонами соответствующего письменного требования.</w:t>
      </w:r>
    </w:p>
    <w:p>
      <w:pPr>
        <w:pStyle w:val="Normal"/>
        <w:tabs>
          <w:tab w:val="clear" w:pos="709"/>
          <w:tab w:val="left" w:pos="851" w:leader="none"/>
        </w:tabs>
        <w:ind w:firstLine="567" w:right="-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1"/>
          <w:rFonts w:cs="Times New Roman" w:ascii="Times New Roman" w:hAnsi="Times New Roman"/>
          <w:sz w:val="22"/>
          <w:szCs w:val="22"/>
          <w:highlight w:val="white"/>
        </w:rPr>
        <w:t xml:space="preserve">6.7. Исполнитель имеет право запрашивать и получать у Заказчика видеозаписи с установленных на охраняемых объектах камер видеонаблюдения с зафиксированными противоправными действиями, совершенными на охраняемых объектах, и действиями сотрудников Исполнителя по пресечению правонарушений на охраняемых объектах. </w:t>
      </w:r>
    </w:p>
    <w:p>
      <w:pPr>
        <w:pStyle w:val="ConsPlusNormal"/>
        <w:tabs>
          <w:tab w:val="clear" w:pos="709"/>
          <w:tab w:val="left" w:pos="851" w:leader="none"/>
        </w:tabs>
        <w:ind w:firstLine="567" w:right="-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1"/>
          <w:rFonts w:cs="Times New Roman" w:ascii="Times New Roman" w:hAnsi="Times New Roman"/>
          <w:color w:val="000000"/>
          <w:sz w:val="22"/>
          <w:szCs w:val="22"/>
          <w:highlight w:val="white"/>
        </w:rPr>
        <w:t>6.8. Заказчик обязуется по запросу Исполнителя в течение трех рабочих дней предоставить видеозаписи с установленных на охраняемых объектах камер видеонаблюдения с зафиксированными противоправными действиями, а также действиями Исполнителя по пресечению правонарушений на охраняемых объектах.</w:t>
      </w:r>
    </w:p>
    <w:p>
      <w:pPr>
        <w:pStyle w:val="Standard"/>
        <w:spacing w:lineRule="auto" w:line="276"/>
        <w:ind w:firstLine="709" w:right="-1"/>
        <w:jc w:val="both"/>
        <w:rPr>
          <w:color w:val="ED1C24"/>
          <w:sz w:val="22"/>
          <w:szCs w:val="22"/>
        </w:rPr>
      </w:pPr>
      <w:r>
        <w:rPr>
          <w:color w:val="ED1C24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7. Форс-мажорные обстоятельства</w:t>
      </w:r>
    </w:p>
    <w:p>
      <w:pPr>
        <w:pStyle w:val="PlainText"/>
        <w:ind w:firstLine="709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7.1. Наличие форс-мажорных обстоятельств у одной из </w:t>
      </w:r>
      <w:r>
        <w:rPr>
          <w:rFonts w:ascii="Times New Roman" w:hAnsi="Times New Roman"/>
          <w:color w:val="000000"/>
          <w:sz w:val="22"/>
          <w:szCs w:val="22"/>
        </w:rPr>
        <w:t>С</w:t>
      </w:r>
      <w:r>
        <w:rPr>
          <w:rFonts w:ascii="Times New Roman" w:hAnsi="Times New Roman"/>
          <w:color w:val="000000"/>
          <w:sz w:val="22"/>
          <w:szCs w:val="22"/>
          <w:lang w:bidi="ar-SA"/>
        </w:rPr>
        <w:t>торон</w:t>
      </w:r>
      <w:r>
        <w:rPr>
          <w:rFonts w:ascii="Times New Roman" w:hAnsi="Times New Roman"/>
          <w:sz w:val="22"/>
          <w:szCs w:val="22"/>
        </w:rPr>
        <w:t xml:space="preserve"> (обстоятельств непреодолимой силы, непредвиденных, неконтролируемых, непредсказуемых, делающих исполнение условий настоящего контракта невозможными, а именно: природных (стихийных) явлений, некоторых обстоятельств общественной жизни (военные действия), в которых непосредственно, либо косвенно участвует сторона по настоящему контракту, указов Президента РФ и постановлений Правительства РФ, изменений в текущем законодательстве или других независящих от сторон обстоятельств, возникших после заключения </w:t>
      </w:r>
      <w:r>
        <w:rPr>
          <w:rFonts w:ascii="Times New Roman" w:hAnsi="Times New Roman"/>
          <w:color w:val="000000"/>
          <w:sz w:val="22"/>
          <w:szCs w:val="22"/>
        </w:rPr>
        <w:t>С</w:t>
      </w:r>
      <w:r>
        <w:rPr>
          <w:rFonts w:ascii="Times New Roman" w:hAnsi="Times New Roman"/>
          <w:color w:val="000000"/>
          <w:sz w:val="22"/>
          <w:szCs w:val="22"/>
          <w:lang w:bidi="ar-SA"/>
        </w:rPr>
        <w:t>торонами</w:t>
      </w:r>
      <w:r>
        <w:rPr>
          <w:rFonts w:ascii="Times New Roman" w:hAnsi="Times New Roman"/>
          <w:sz w:val="22"/>
          <w:szCs w:val="22"/>
        </w:rPr>
        <w:t xml:space="preserve"> настоящего контракта, либо вытекающих из существа контракта, равно как и в ходе выполнения сторонами принятых на себя обязательств, которые ни одна из </w:t>
      </w:r>
      <w:r>
        <w:rPr>
          <w:rFonts w:ascii="Times New Roman" w:hAnsi="Times New Roman"/>
          <w:color w:val="000000"/>
          <w:sz w:val="22"/>
          <w:szCs w:val="22"/>
        </w:rPr>
        <w:t>С</w:t>
      </w:r>
      <w:r>
        <w:rPr>
          <w:rFonts w:ascii="Times New Roman" w:hAnsi="Times New Roman"/>
          <w:color w:val="000000"/>
          <w:sz w:val="22"/>
          <w:szCs w:val="22"/>
          <w:lang w:bidi="ar-SA"/>
        </w:rPr>
        <w:t>торон</w:t>
      </w:r>
      <w:r>
        <w:rPr>
          <w:rFonts w:ascii="Times New Roman" w:hAnsi="Times New Roman"/>
          <w:sz w:val="22"/>
          <w:szCs w:val="22"/>
        </w:rPr>
        <w:t xml:space="preserve"> не могла предвидеть или предотвратить разумными, доступными и посильными средствами) освобождает эту </w:t>
      </w:r>
      <w:r>
        <w:rPr>
          <w:rFonts w:ascii="Times New Roman" w:hAnsi="Times New Roman"/>
          <w:color w:val="000000"/>
          <w:sz w:val="22"/>
          <w:szCs w:val="22"/>
        </w:rPr>
        <w:t>С</w:t>
      </w:r>
      <w:r>
        <w:rPr>
          <w:rFonts w:ascii="Times New Roman" w:hAnsi="Times New Roman"/>
          <w:color w:val="000000"/>
          <w:sz w:val="22"/>
          <w:szCs w:val="22"/>
          <w:lang w:bidi="ar-SA"/>
        </w:rPr>
        <w:t>торону</w:t>
      </w:r>
      <w:r>
        <w:rPr>
          <w:rFonts w:ascii="Times New Roman" w:hAnsi="Times New Roman"/>
          <w:sz w:val="22"/>
          <w:szCs w:val="22"/>
        </w:rPr>
        <w:t xml:space="preserve">  от ответственности за невыполнение или ненадлежащее выполнение принятых по настоящему контракту обязательств.</w:t>
      </w:r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ab/>
        <w:t>7.2. Срок исполнения обязательств сдвигается соразмерно времени, в течение которого будут действовать такие обстоятельства, но не более чем на 1 месяц.</w:t>
      </w:r>
    </w:p>
    <w:p>
      <w:pPr>
        <w:pStyle w:val="Normal"/>
        <w:jc w:val="both"/>
        <w:rPr>
          <w:rFonts w:ascii="Times New Roman" w:hAnsi="Times New Roman" w:eastAsia="Times New Roman" w:cs="Times New Roman"/>
          <w:color w:val="000000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</w:rPr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color w:val="000000"/>
          <w:sz w:val="22"/>
          <w:szCs w:val="22"/>
        </w:rPr>
        <w:t>8. Антикоррупционная оговорка</w:t>
      </w:r>
    </w:p>
    <w:p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color w:val="000000"/>
          <w:sz w:val="22"/>
          <w:szCs w:val="22"/>
        </w:rPr>
        <w:tab/>
        <w:t xml:space="preserve">8.1.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При исполнении своих обязательств по настоящему контракту,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тороны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, их аффилированные лица, работники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цели.</w:t>
      </w:r>
    </w:p>
    <w:p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ab/>
        <w:t>При исполнении своих обязательств по настоящему контракту,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тороны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или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ab/>
        <w:t>8.2. В случае возникновения у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тороны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подозрений, что произошло или может произойти нарушение каких-либо положений пункта 8.1 Контракта, соответствующая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торона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обязуется уведомить об этом другую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торону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в письменной форме. В письменном уведомлении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торона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пункта 8.1. Контракта контрагентом, его аффилированными лицами, работниками или посредниками выражающиеся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ab/>
        <w:t>После письменного уведомления, соответствующая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торона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имеет право приостановить исполнение обязательств по настоящему Контракту до получения подтверждения, что нарушения не произошло или не произойдет. Это подтверждение должно быть направлено в течение 10 (десяти) рабочих дней с даты направления письменного уведомления.</w:t>
      </w:r>
    </w:p>
    <w:p>
      <w:pPr>
        <w:pStyle w:val="ConsPlusNormal"/>
        <w:ind w:firstLine="68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8.3. В случае нарушения одной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тороной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обязательств воздерживаться от запрещенных в пункте 8.1. настоящего Контракта действий и/или неполучения другой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тороной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в установленный законодательством срок подтверждения, что нарушения не произошло или не произойдет, другая С</w:t>
      </w:r>
      <w:r>
        <w:rPr>
          <w:rFonts w:eastAsia="Times New Roman" w:cs="Times New Roman" w:ascii="Times New Roman" w:hAnsi="Times New Roman"/>
          <w:color w:val="000000"/>
          <w:kern w:val="2"/>
          <w:sz w:val="22"/>
          <w:szCs w:val="22"/>
          <w:lang w:eastAsia="zh-CN"/>
        </w:rPr>
        <w:t>торона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имеет право отказаться от исполнения Контракта в одностороннем порядке полностью или в части, направив письменное уведомление о расторжении.</w:t>
      </w:r>
    </w:p>
    <w:p>
      <w:pPr>
        <w:pStyle w:val="Normal"/>
        <w:jc w:val="both"/>
        <w:rPr>
          <w:rFonts w:ascii="Times New Roman" w:hAnsi="Times New Roman" w:eastAsia="Times New Roman" w:cs="Times New Roman"/>
          <w:color w:val="CE181E"/>
          <w:sz w:val="22"/>
          <w:szCs w:val="22"/>
        </w:rPr>
      </w:pPr>
      <w:r>
        <w:rPr>
          <w:rFonts w:eastAsia="Times New Roman" w:cs="Times New Roman" w:ascii="Times New Roman" w:hAnsi="Times New Roman"/>
          <w:color w:val="CE181E"/>
          <w:sz w:val="22"/>
          <w:szCs w:val="22"/>
        </w:rPr>
      </w:r>
    </w:p>
    <w:p>
      <w:pPr>
        <w:pStyle w:val="Normal"/>
        <w:ind w:firstLine="70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9. Заключительные положения</w:t>
      </w:r>
    </w:p>
    <w:p>
      <w:pPr>
        <w:pStyle w:val="BodyTextIndent"/>
        <w:spacing w:lineRule="auto" w:line="240"/>
        <w:rPr>
          <w:sz w:val="22"/>
          <w:szCs w:val="22"/>
        </w:rPr>
      </w:pPr>
      <w:r>
        <w:rPr>
          <w:sz w:val="22"/>
          <w:szCs w:val="22"/>
        </w:rPr>
        <w:t xml:space="preserve">9.1. </w:t>
      </w:r>
      <w:r>
        <w:rPr>
          <w:spacing w:val="1"/>
          <w:sz w:val="22"/>
          <w:szCs w:val="22"/>
        </w:rPr>
        <w:t xml:space="preserve">Настоящий контракт вступает в силу с момента подписания обеими Сторонами, распространяет свое действие на правоотношения Сторон, возникшие с 01.01.2025, и действует до полного исполнения обязательств </w:t>
      </w:r>
      <w:r>
        <w:rPr>
          <w:color w:val="000000"/>
          <w:spacing w:val="1"/>
          <w:sz w:val="22"/>
          <w:szCs w:val="22"/>
        </w:rPr>
        <w:t>С</w:t>
      </w:r>
      <w:r>
        <w:rPr>
          <w:color w:val="000000"/>
          <w:spacing w:val="1"/>
          <w:sz w:val="22"/>
          <w:szCs w:val="22"/>
          <w:lang w:bidi="ar-SA"/>
        </w:rPr>
        <w:t>торонами</w:t>
      </w:r>
      <w:r>
        <w:rPr>
          <w:spacing w:val="1"/>
          <w:sz w:val="22"/>
          <w:szCs w:val="22"/>
        </w:rPr>
        <w:t>.</w:t>
      </w:r>
    </w:p>
    <w:p>
      <w:pPr>
        <w:pStyle w:val="BodyTextIndent"/>
        <w:spacing w:lineRule="auto" w:line="240"/>
        <w:rPr>
          <w:sz w:val="22"/>
          <w:szCs w:val="22"/>
        </w:rPr>
      </w:pPr>
      <w:r>
        <w:rPr>
          <w:color w:themeColor="text1" w:val="000000"/>
          <w:spacing w:val="1"/>
          <w:sz w:val="22"/>
          <w:szCs w:val="22"/>
        </w:rPr>
        <w:t>9.1.1. Срок оказания услуг с 01.01.2025 по 31.12.2025.</w:t>
      </w:r>
    </w:p>
    <w:p>
      <w:pPr>
        <w:pStyle w:val="BodyTextIndent"/>
        <w:spacing w:lineRule="auto" w:line="240"/>
        <w:rPr>
          <w:sz w:val="22"/>
          <w:szCs w:val="22"/>
        </w:rPr>
      </w:pPr>
      <w:r>
        <w:rPr>
          <w:color w:val="000000"/>
          <w:sz w:val="22"/>
          <w:szCs w:val="22"/>
        </w:rPr>
        <w:t>9.2. Контракт может быть изменён С</w:t>
      </w:r>
      <w:r>
        <w:rPr>
          <w:color w:val="000000"/>
          <w:sz w:val="22"/>
          <w:szCs w:val="22"/>
          <w:lang w:bidi="ar-SA"/>
        </w:rPr>
        <w:t>торонами</w:t>
      </w:r>
      <w:r>
        <w:rPr>
          <w:color w:val="000000"/>
          <w:sz w:val="22"/>
          <w:szCs w:val="22"/>
        </w:rPr>
        <w:t xml:space="preserve"> по взаимному соглашению, оформленному в письменной форме, подписанному двумя С</w:t>
      </w:r>
      <w:r>
        <w:rPr>
          <w:color w:val="000000"/>
          <w:sz w:val="22"/>
          <w:szCs w:val="22"/>
          <w:lang w:bidi="ar-SA"/>
        </w:rPr>
        <w:t>торонами</w:t>
      </w:r>
      <w:r>
        <w:rPr>
          <w:color w:val="000000"/>
          <w:sz w:val="22"/>
          <w:szCs w:val="22"/>
        </w:rPr>
        <w:t>. При этом факт подписания С</w:t>
      </w:r>
      <w:r>
        <w:rPr>
          <w:color w:val="000000"/>
          <w:sz w:val="22"/>
          <w:szCs w:val="22"/>
          <w:lang w:bidi="ar-SA"/>
        </w:rPr>
        <w:t>торонами</w:t>
      </w:r>
      <w:r>
        <w:rPr>
          <w:color w:val="000000"/>
          <w:sz w:val="22"/>
          <w:szCs w:val="22"/>
        </w:rPr>
        <w:t xml:space="preserve"> соглашения о расторжении контракта не освобождает Стороны от обязанности урегулирования взаимных расчётов.</w:t>
      </w:r>
    </w:p>
    <w:p>
      <w:pPr>
        <w:pStyle w:val="Normal"/>
        <w:ind w:firstLine="68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9.3. С</w:t>
      </w:r>
      <w:r>
        <w:rPr>
          <w:rFonts w:eastAsia="Times New Roman" w:cs="Times New Roman" w:ascii="Times New Roman" w:hAnsi="Times New Roman"/>
          <w:color w:val="000000"/>
          <w:sz w:val="22"/>
          <w:szCs w:val="22"/>
          <w:lang w:bidi="ar-SA"/>
        </w:rPr>
        <w:t>тороны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 xml:space="preserve"> имеют право в одностороннем порядке расторгнуть настоящий 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контракт, уведомив об этом другую Сторону не менее чем за </w:t>
      </w:r>
      <w:r>
        <w:rPr>
          <w:rFonts w:cs="Times New Roman" w:ascii="Times New Roman" w:hAnsi="Times New Roman"/>
          <w:sz w:val="22"/>
          <w:szCs w:val="22"/>
        </w:rPr>
        <w:t>десять рабочих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дней до даты расторжения.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9.4. По всем вопросам, не урегулированным настоящим контрактом,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С</w:t>
      </w:r>
      <w:r>
        <w:rPr>
          <w:rFonts w:eastAsia="Times New Roman" w:cs="Times New Roman" w:ascii="Times New Roman" w:hAnsi="Times New Roman"/>
          <w:color w:val="000000"/>
          <w:sz w:val="22"/>
          <w:szCs w:val="22"/>
          <w:lang w:bidi="ar-SA"/>
        </w:rPr>
        <w:t>тороны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руководствуются действующим законодательством Российской Федерации.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Все споры между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С</w:t>
      </w:r>
      <w:r>
        <w:rPr>
          <w:rFonts w:eastAsia="Times New Roman" w:cs="Times New Roman" w:ascii="Times New Roman" w:hAnsi="Times New Roman"/>
          <w:color w:val="000000"/>
          <w:sz w:val="22"/>
          <w:szCs w:val="22"/>
          <w:lang w:bidi="ar-SA"/>
        </w:rPr>
        <w:t>торонами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, по которым не было достигнуто соглашение, разрешаются в соответствии с законодательством Российской Федерации в Арбитражном суде Кемеровской области, контракт предусматривает претензионный порядок разрешения спора. 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Претензия предоставляется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С</w:t>
      </w:r>
      <w:r>
        <w:rPr>
          <w:rFonts w:eastAsia="Times New Roman" w:cs="Times New Roman" w:ascii="Times New Roman" w:hAnsi="Times New Roman"/>
          <w:color w:val="000000"/>
          <w:sz w:val="22"/>
          <w:szCs w:val="22"/>
          <w:lang w:bidi="ar-SA"/>
        </w:rPr>
        <w:t>тороне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в письменном виде и должна содержать следующие сведения: требования заявителя, сумму претензии и обоснованный её расчёт, если претензия подлежит денежной оценке; обстоятельства, на которых основываются требования, и доказательства, подтверждающие их; перечень прилагаемых к претензии документов. 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Срок ответа на претензию составляет 10 календарных дней с момента получения её </w:t>
      </w:r>
      <w:r>
        <w:rPr>
          <w:rFonts w:eastAsia="Times New Roman" w:cs="Times New Roman" w:ascii="Times New Roman" w:hAnsi="Times New Roman"/>
          <w:color w:val="000000"/>
          <w:sz w:val="22"/>
          <w:szCs w:val="22"/>
        </w:rPr>
        <w:t>С</w:t>
      </w:r>
      <w:r>
        <w:rPr>
          <w:rFonts w:eastAsia="Times New Roman" w:cs="Times New Roman" w:ascii="Times New Roman" w:hAnsi="Times New Roman"/>
          <w:color w:val="000000"/>
          <w:sz w:val="22"/>
          <w:szCs w:val="22"/>
          <w:lang w:bidi="ar-SA"/>
        </w:rPr>
        <w:t>тороной</w:t>
      </w:r>
      <w:r>
        <w:rPr>
          <w:rFonts w:eastAsia="Times New Roman" w:cs="Times New Roman" w:ascii="Times New Roman" w:hAnsi="Times New Roman"/>
          <w:sz w:val="22"/>
          <w:szCs w:val="22"/>
        </w:rPr>
        <w:t>.</w:t>
      </w:r>
    </w:p>
    <w:p>
      <w:pPr>
        <w:pStyle w:val="BodyTextIndent"/>
        <w:spacing w:lineRule="auto" w:line="240"/>
        <w:rPr>
          <w:sz w:val="22"/>
          <w:szCs w:val="22"/>
        </w:rPr>
      </w:pPr>
      <w:r>
        <w:rPr>
          <w:sz w:val="22"/>
          <w:szCs w:val="22"/>
        </w:rPr>
        <w:t>9.5.</w:t>
      </w:r>
      <w:r>
        <w:rPr>
          <w:color w:val="000000"/>
          <w:sz w:val="22"/>
          <w:szCs w:val="22"/>
        </w:rPr>
        <w:t xml:space="preserve"> </w:t>
      </w:r>
      <w:r>
        <w:rPr>
          <w:rStyle w:val="Apple-style-span"/>
          <w:color w:val="000000"/>
          <w:sz w:val="22"/>
          <w:szCs w:val="22"/>
        </w:rPr>
        <w:t>С момента подписания настоящего контракта все ранее достигнутые соглашения между С</w:t>
      </w:r>
      <w:r>
        <w:rPr>
          <w:rStyle w:val="Apple-style-span"/>
          <w:color w:val="000000"/>
          <w:sz w:val="22"/>
          <w:szCs w:val="22"/>
          <w:lang w:bidi="ar-SA"/>
        </w:rPr>
        <w:t>торонами</w:t>
      </w:r>
      <w:r>
        <w:rPr>
          <w:rStyle w:val="Apple-style-span"/>
          <w:color w:val="000000"/>
          <w:sz w:val="22"/>
          <w:szCs w:val="22"/>
        </w:rPr>
        <w:t>, относящиеся к предмету настоящего контракта, утрачивают силу.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9.6. Настоящий </w:t>
      </w:r>
      <w:r>
        <w:rPr>
          <w:rFonts w:eastAsia="Times New Roman" w:cs="Times New Roman" w:ascii="Times New Roman" w:hAnsi="Times New Roman"/>
          <w:spacing w:val="1"/>
          <w:sz w:val="22"/>
          <w:szCs w:val="22"/>
        </w:rPr>
        <w:t>контракт</w:t>
      </w:r>
      <w:r>
        <w:rPr>
          <w:rFonts w:eastAsia="Times New Roman" w:cs="Times New Roman" w:ascii="Times New Roman" w:hAnsi="Times New Roman"/>
          <w:sz w:val="22"/>
          <w:szCs w:val="22"/>
        </w:rPr>
        <w:t xml:space="preserve"> составлен в двух экземплярах по одному для каждой из Сторон, имеющих одинаковую юридическую силу.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 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 xml:space="preserve">Приложение: 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eastAsia="Times New Roman" w:cs="Times New Roman" w:ascii="Times New Roman" w:hAnsi="Times New Roman"/>
          <w:sz w:val="22"/>
          <w:szCs w:val="22"/>
        </w:rPr>
        <w:t>1.Перечень охраняемых объектов (Приложение № 1).</w:t>
      </w:r>
    </w:p>
    <w:p>
      <w:pPr>
        <w:pStyle w:val="Normal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63" w:name="__DdeLink__634_3143287406"/>
      <w:r>
        <w:rPr>
          <w:rFonts w:eastAsia="Times New Roman" w:cs="Times New Roman" w:ascii="Times New Roman" w:hAnsi="Times New Roman"/>
          <w:sz w:val="22"/>
          <w:szCs w:val="22"/>
        </w:rPr>
        <w:t xml:space="preserve">2. Список лиц, ответственных за использование средств тревожной сигнализации (Приложение № 2). </w:t>
      </w:r>
      <w:bookmarkEnd w:id="63"/>
    </w:p>
    <w:p>
      <w:pPr>
        <w:pStyle w:val="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10. Юридические адреса и банковские реквизиты Сторон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noVBand="1" w:val="04a0" w:noHBand="0" w:lastColumn="0" w:firstColumn="1" w:lastRow="0" w:firstRow="1"/>
      </w:tblPr>
      <w:tblGrid>
        <w:gridCol w:w="4819"/>
        <w:gridCol w:w="4819"/>
      </w:tblGrid>
      <w:tr>
        <w:trPr/>
        <w:tc>
          <w:tcPr>
            <w:tcW w:w="4819" w:type="dxa"/>
            <w:tcBorders/>
          </w:tcPr>
          <w:p>
            <w:pPr>
              <w:pStyle w:val="Normal"/>
              <w:keepNext w:val="true"/>
              <w:widowControl w:val="false"/>
              <w:tabs>
                <w:tab w:val="clear" w:pos="709"/>
                <w:tab w:val="left" w:pos="0" w:leader="none"/>
              </w:tabs>
              <w:suppressAutoHyphens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2"/>
                <w:szCs w:val="22"/>
                <w:lang w:eastAsia="ru-RU" w:bidi="ar-SA"/>
              </w:rPr>
              <w:t>Исполнитель:</w:t>
            </w:r>
          </w:p>
        </w:tc>
        <w:tc>
          <w:tcPr>
            <w:tcW w:w="4819" w:type="dxa"/>
            <w:tcBorders/>
          </w:tcPr>
          <w:p>
            <w:pPr>
              <w:pStyle w:val="Normal"/>
              <w:keepNext w:val="true"/>
              <w:widowControl w:val="false"/>
              <w:tabs>
                <w:tab w:val="clear" w:pos="709"/>
                <w:tab w:val="left" w:pos="0" w:leader="none"/>
              </w:tabs>
              <w:suppressAutoHyphens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2"/>
                <w:szCs w:val="22"/>
                <w:lang w:eastAsia="ru-RU" w:bidi="ar-SA"/>
              </w:rPr>
              <w:t>Заказчик:</w:t>
            </w:r>
          </w:p>
        </w:tc>
      </w:tr>
      <w:tr>
        <w:trPr/>
        <w:tc>
          <w:tcPr>
            <w:tcW w:w="4819" w:type="dxa"/>
            <w:tcBorders/>
          </w:tcPr>
          <w:p>
            <w:pPr>
              <w:pStyle w:val="Normal"/>
              <w:keepNext w:val="true"/>
              <w:widowControl w:val="false"/>
              <w:tabs>
                <w:tab w:val="clear" w:pos="709"/>
                <w:tab w:val="left" w:pos="0" w:leader="none"/>
              </w:tabs>
              <w:suppressAutoHyphens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Cs/>
                <w:sz w:val="22"/>
                <w:szCs w:val="22"/>
                <w:lang w:bidi="ar-SA"/>
              </w:rPr>
              <w:t>Реквизиты</w:t>
            </w:r>
          </w:p>
        </w:tc>
        <w:tc>
          <w:tcPr>
            <w:tcW w:w="4819" w:type="dxa"/>
            <w:tcBorders/>
          </w:tcPr>
          <w:p>
            <w:pPr>
              <w:pStyle w:val="ConsPlusNonformat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  <w:t>Реквизиты</w:t>
            </w:r>
          </w:p>
        </w:tc>
      </w:tr>
      <w:tr>
        <w:trPr>
          <w:trHeight w:val="1302" w:hRule="atLeast"/>
        </w:trPr>
        <w:tc>
          <w:tcPr>
            <w:tcW w:w="4819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kern w:val="0"/>
                <w:sz w:val="22"/>
                <w:szCs w:val="22"/>
                <w:lang w:eastAsia="ru-RU" w:bidi="ar-SA"/>
              </w:rPr>
            </w:pPr>
            <w:r>
              <w:rPr>
                <w:rFonts w:cs="Times New Roman" w:ascii="Times New Roman" w:hAnsi="Times New Roman"/>
                <w:kern w:val="0"/>
                <w:sz w:val="22"/>
                <w:szCs w:val="22"/>
                <w:lang w:eastAsia="ru-RU" w:bidi="ar-SA"/>
              </w:rPr>
              <w:t>Заместитель начальника</w:t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ФГКУ «УВО ВНГ России по Кемеровской  области — Кузбассу»</w:t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819" w:type="dxa"/>
            <w:tcBorders/>
          </w:tcPr>
          <w:p>
            <w:pPr>
              <w:pStyle w:val="Normal"/>
              <w:widowControl w:val="false"/>
              <w:jc w:val="both"/>
              <w:rPr>
                <w:sz w:val="22"/>
                <w:szCs w:val="22"/>
              </w:rPr>
            </w:pPr>
            <w:r>
              <w:rPr/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iCs/>
                <w:lang w:eastAsia="ru-RU" w:bidi="ar-SA"/>
              </w:rPr>
            </w:pPr>
            <w:r>
              <w:rPr>
                <w:rFonts w:cs="Times New Roman" w:ascii="Times New Roman" w:hAnsi="Times New Roman"/>
                <w:iCs/>
                <w:lang w:eastAsia="ru-RU" w:bidi="ar-SA"/>
              </w:rPr>
            </w:r>
          </w:p>
        </w:tc>
      </w:tr>
      <w:tr>
        <w:trPr/>
        <w:tc>
          <w:tcPr>
            <w:tcW w:w="4819" w:type="dxa"/>
            <w:tcBorders/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_______________ / С.А. Курмаев/</w:t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/>
              <w:t>м.п.</w:t>
            </w:r>
          </w:p>
        </w:tc>
        <w:tc>
          <w:tcPr>
            <w:tcW w:w="4819" w:type="dxa"/>
            <w:tcBorders/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iCs/>
                <w:sz w:val="22"/>
                <w:szCs w:val="22"/>
                <w:lang w:eastAsia="ru-RU" w:bidi="ar-SA"/>
              </w:rPr>
              <w:t>_______________/</w:t>
            </w:r>
            <w:r>
              <w:rPr>
                <w:rFonts w:cs="Times New Roman" w:ascii="Times New Roman" w:hAnsi="Times New Roman"/>
                <w:iCs/>
                <w:sz w:val="22"/>
                <w:szCs w:val="22"/>
                <w:lang w:eastAsia="ru-RU" w:bidi="ar-SA"/>
              </w:rPr>
              <w:t>И.И. Иванов</w:t>
            </w:r>
            <w:r>
              <w:rPr>
                <w:rFonts w:cs="Times New Roman" w:ascii="Times New Roman" w:hAnsi="Times New Roman"/>
                <w:iCs/>
                <w:sz w:val="22"/>
                <w:szCs w:val="22"/>
                <w:lang w:eastAsia="ru-RU" w:bidi="ar-SA"/>
              </w:rPr>
              <w:t>/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iCs/>
                <w:lang w:eastAsia="ru-RU" w:bidi="ar-SA"/>
              </w:rPr>
              <w:t>м.п.</w:t>
            </w:r>
          </w:p>
        </w:tc>
      </w:tr>
    </w:tbl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418" w:right="849" w:gutter="0" w:header="525" w:top="1273" w:footer="0" w:bottom="629"/>
          <w:pgNumType w:fmt="decimal"/>
          <w:formProt w:val="false"/>
          <w:titlePg/>
          <w:textDirection w:val="lrTb"/>
          <w:docGrid w:type="default" w:linePitch="600" w:charSpace="32768"/>
        </w:sect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7291" w:type="dxa"/>
        <w:jc w:val="left"/>
        <w:tblInd w:w="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63"/>
        <w:gridCol w:w="1551"/>
        <w:gridCol w:w="1693"/>
        <w:gridCol w:w="1549"/>
        <w:gridCol w:w="2397"/>
        <w:gridCol w:w="1127"/>
        <w:gridCol w:w="315"/>
        <w:gridCol w:w="391"/>
        <w:gridCol w:w="824"/>
        <w:gridCol w:w="934"/>
        <w:gridCol w:w="1000"/>
        <w:gridCol w:w="819"/>
        <w:gridCol w:w="237"/>
        <w:gridCol w:w="235"/>
        <w:gridCol w:w="185"/>
        <w:gridCol w:w="178"/>
        <w:gridCol w:w="299"/>
        <w:gridCol w:w="1047"/>
        <w:gridCol w:w="235"/>
        <w:gridCol w:w="1711"/>
      </w:tblGrid>
      <w:tr>
        <w:trPr>
          <w:trHeight w:val="405" w:hRule="atLeast"/>
        </w:trPr>
        <w:tc>
          <w:tcPr>
            <w:tcW w:w="8880" w:type="dxa"/>
            <w:gridSpan w:val="6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ind w:hanging="0" w:right="317"/>
              <w:jc w:val="righ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Приложение №1 к государственному контракту № _____  от "_____ " ___________________  20___ г.</w:t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968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657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477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04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6" w:hRule="atLeast"/>
        </w:trPr>
        <w:tc>
          <w:tcPr>
            <w:tcW w:w="56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5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69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4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9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12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968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657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477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04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0" w:hRule="atLeast"/>
        </w:trPr>
        <w:tc>
          <w:tcPr>
            <w:tcW w:w="15344" w:type="dxa"/>
            <w:gridSpan w:val="18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ПЕРЕЧЕНЬ</w:t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65" w:hRule="atLeast"/>
        </w:trPr>
        <w:tc>
          <w:tcPr>
            <w:tcW w:w="15344" w:type="dxa"/>
            <w:gridSpan w:val="18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объектов Управления Судебного департамента в Кемеровской области - Кузбассе</w:t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0" w:hRule="atLeast"/>
        </w:trPr>
        <w:tc>
          <w:tcPr>
            <w:tcW w:w="56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5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69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8537" w:type="dxa"/>
            <w:gridSpan w:val="8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000" w:type="dxa"/>
            <w:gridSpan w:val="7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2" w:hRule="atLeast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п/п</w:t>
            </w:r>
          </w:p>
        </w:tc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Город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Отдел охраны</w:t>
            </w:r>
          </w:p>
        </w:tc>
        <w:tc>
          <w:tcPr>
            <w:tcW w:w="1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Наименование объекта</w:t>
            </w:r>
          </w:p>
        </w:tc>
        <w:tc>
          <w:tcPr>
            <w:tcW w:w="2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Адрес</w:t>
            </w:r>
          </w:p>
        </w:tc>
        <w:tc>
          <w:tcPr>
            <w:tcW w:w="18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Вид охраны</w:t>
            </w:r>
          </w:p>
        </w:tc>
        <w:tc>
          <w:tcPr>
            <w:tcW w:w="275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Условия оплаты</w:t>
            </w:r>
          </w:p>
        </w:tc>
        <w:tc>
          <w:tcPr>
            <w:tcW w:w="1654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Период оказания оплачиваемых услуг</w:t>
            </w:r>
          </w:p>
        </w:tc>
        <w:tc>
          <w:tcPr>
            <w:tcW w:w="134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Примечание</w:t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2" w:hRule="atLeast"/>
        </w:trPr>
        <w:tc>
          <w:tcPr>
            <w:tcW w:w="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833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82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Время охраны, часов в месяц</w:t>
            </w:r>
          </w:p>
        </w:tc>
        <w:tc>
          <w:tcPr>
            <w:tcW w:w="19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Стоимость охраны</w:t>
            </w:r>
          </w:p>
        </w:tc>
        <w:tc>
          <w:tcPr>
            <w:tcW w:w="165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346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37" w:hRule="atLeast"/>
        </w:trPr>
        <w:tc>
          <w:tcPr>
            <w:tcW w:w="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6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833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82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9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часовой тариф, руб.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Общая сумма оплаты в месяц, руб.</w:t>
            </w:r>
          </w:p>
        </w:tc>
        <w:tc>
          <w:tcPr>
            <w:tcW w:w="1654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346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5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2</w:t>
            </w:r>
          </w:p>
        </w:tc>
        <w:tc>
          <w:tcPr>
            <w:tcW w:w="16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3</w:t>
            </w:r>
          </w:p>
        </w:tc>
        <w:tc>
          <w:tcPr>
            <w:tcW w:w="154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4</w:t>
            </w:r>
          </w:p>
        </w:tc>
        <w:tc>
          <w:tcPr>
            <w:tcW w:w="239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5</w:t>
            </w:r>
          </w:p>
        </w:tc>
        <w:tc>
          <w:tcPr>
            <w:tcW w:w="183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6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7</w:t>
            </w:r>
          </w:p>
        </w:tc>
        <w:tc>
          <w:tcPr>
            <w:tcW w:w="9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8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9</w:t>
            </w:r>
          </w:p>
        </w:tc>
        <w:tc>
          <w:tcPr>
            <w:tcW w:w="1654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10</w:t>
            </w:r>
          </w:p>
        </w:tc>
        <w:tc>
          <w:tcPr>
            <w:tcW w:w="134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11</w:t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40" w:hRule="atLeast"/>
        </w:trPr>
        <w:tc>
          <w:tcPr>
            <w:tcW w:w="5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Новокузнецк</w:t>
            </w:r>
          </w:p>
        </w:tc>
        <w:tc>
          <w:tcPr>
            <w:tcW w:w="16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 xml:space="preserve">Новокузнецкий филиал ФГКУ "УВО ВНГ России по </w:t>
              <w:br/>
              <w:t xml:space="preserve">Кемеровской </w:t>
              <w:br/>
              <w:t xml:space="preserve">области - </w:t>
              <w:br/>
              <w:t>Кузбассу"</w:t>
            </w:r>
          </w:p>
        </w:tc>
        <w:tc>
          <w:tcPr>
            <w:tcW w:w="154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Здание архива</w:t>
            </w:r>
          </w:p>
        </w:tc>
        <w:tc>
          <w:tcPr>
            <w:tcW w:w="239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г. Новокузнецк,</w:t>
              <w:br/>
              <w:t xml:space="preserve"> пр. Пионерский, д.29</w:t>
            </w:r>
          </w:p>
        </w:tc>
        <w:tc>
          <w:tcPr>
            <w:tcW w:w="1833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Мобильная КТС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730</w:t>
            </w:r>
          </w:p>
        </w:tc>
        <w:tc>
          <w:tcPr>
            <w:tcW w:w="9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5,42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3 956,60</w:t>
            </w:r>
          </w:p>
        </w:tc>
        <w:tc>
          <w:tcPr>
            <w:tcW w:w="1654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С 01.01.2025 по 31.12.2025 г.</w:t>
            </w:r>
          </w:p>
        </w:tc>
        <w:tc>
          <w:tcPr>
            <w:tcW w:w="1346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jc w:val="center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круглосуточно</w:t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113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Итого в месяц: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3 956,60</w:t>
            </w:r>
          </w:p>
        </w:tc>
        <w:tc>
          <w:tcPr>
            <w:tcW w:w="300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color w:val="FF0000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FF0000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5" w:hRule="atLeast"/>
        </w:trPr>
        <w:tc>
          <w:tcPr>
            <w:tcW w:w="113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Итого за период с 01.01.2025 г. по 31.12.2025 г.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b/>
                <w:bCs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18"/>
                <w:szCs w:val="18"/>
                <w:lang w:eastAsia="ru-RU" w:bidi="ar-SA"/>
              </w:rPr>
              <w:t>47 479,20</w:t>
            </w:r>
          </w:p>
        </w:tc>
        <w:tc>
          <w:tcPr>
            <w:tcW w:w="300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color w:val="FF0000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FF0000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8" w:hRule="atLeast"/>
        </w:trPr>
        <w:tc>
          <w:tcPr>
            <w:tcW w:w="7753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Заместитель начальника</w:t>
            </w:r>
          </w:p>
        </w:tc>
        <w:tc>
          <w:tcPr>
            <w:tcW w:w="112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968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Начальник</w:t>
            </w:r>
          </w:p>
        </w:tc>
        <w:tc>
          <w:tcPr>
            <w:tcW w:w="23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8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9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04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5" w:hRule="atLeast"/>
        </w:trPr>
        <w:tc>
          <w:tcPr>
            <w:tcW w:w="7753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ФГКУ «УВО ВНГ России по Кемеровской области — Кузбассу»</w:t>
            </w:r>
          </w:p>
        </w:tc>
        <w:tc>
          <w:tcPr>
            <w:tcW w:w="112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49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Управления Судебного департамента в Кемеровской области - Кузбассе</w:t>
            </w:r>
          </w:p>
        </w:tc>
        <w:tc>
          <w:tcPr>
            <w:tcW w:w="81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9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04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5" w:hRule="exact"/>
        </w:trPr>
        <w:tc>
          <w:tcPr>
            <w:tcW w:w="56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5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69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4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9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12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968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657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477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993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</w:tr>
      <w:tr>
        <w:trPr>
          <w:trHeight w:val="525" w:hRule="exact"/>
        </w:trPr>
        <w:tc>
          <w:tcPr>
            <w:tcW w:w="56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5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69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549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39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112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968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657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477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2993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</w:tr>
      <w:tr>
        <w:trPr>
          <w:trHeight w:val="615" w:hRule="atLeast"/>
        </w:trPr>
        <w:tc>
          <w:tcPr>
            <w:tcW w:w="7753" w:type="dxa"/>
            <w:gridSpan w:val="5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sz w:val="18"/>
                <w:szCs w:val="1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___________________________С.А. Курмаев</w:t>
            </w:r>
          </w:p>
        </w:tc>
        <w:tc>
          <w:tcPr>
            <w:tcW w:w="1127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</w:r>
          </w:p>
        </w:tc>
        <w:tc>
          <w:tcPr>
            <w:tcW w:w="3149" w:type="dxa"/>
            <w:gridSpan w:val="4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uppressAutoHyphens w:val="false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  <w:lang w:eastAsia="ru-RU" w:bidi="ar-SA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18"/>
                <w:szCs w:val="18"/>
                <w:lang w:eastAsia="ru-RU" w:bidi="ar-SA"/>
              </w:rPr>
              <w:t>___________________ Н.А Шуханова</w:t>
            </w:r>
          </w:p>
        </w:tc>
        <w:tc>
          <w:tcPr>
            <w:tcW w:w="81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8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99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047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3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711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tbl>
      <w:tblPr>
        <w:tblW w:w="26585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4850"/>
        <w:gridCol w:w="2111"/>
        <w:gridCol w:w="2113"/>
        <w:gridCol w:w="3642"/>
        <w:gridCol w:w="3653"/>
        <w:gridCol w:w="214"/>
      </w:tblGrid>
      <w:tr>
        <w:trPr>
          <w:trHeight w:val="615" w:hRule="atLeast"/>
        </w:trPr>
        <w:tc>
          <w:tcPr>
            <w:tcW w:w="14850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Приложение №2</w:t>
            </w:r>
          </w:p>
          <w:p>
            <w:pPr>
              <w:pStyle w:val="Normal"/>
              <w:widowControl w:val="false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 государственному контракту № ___ от</w:t>
            </w:r>
          </w:p>
          <w:p>
            <w:pPr>
              <w:pStyle w:val="Normal"/>
              <w:widowControl w:val="false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«____» ________________ 20___г.</w:t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widowControl w:val="false"/>
              <w:ind w:hanging="0" w:right="349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СПИСОК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лиц, ответственных за использование средств тревожной сигнализации</w:t>
            </w:r>
            <w:r>
              <w:rPr>
                <w:rFonts w:cs="Times New Roman"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КТС (GSM).</w:t>
            </w:r>
          </w:p>
          <w:tbl>
            <w:tblPr>
              <w:tblW w:w="14655" w:type="dxa"/>
              <w:jc w:val="left"/>
              <w:tblInd w:w="0" w:type="dxa"/>
              <w:tblLayout w:type="fixed"/>
              <w:tblCellMar>
                <w:top w:w="55" w:type="dxa"/>
                <w:left w:w="54" w:type="dxa"/>
                <w:bottom w:w="55" w:type="dxa"/>
                <w:right w:w="55" w:type="dxa"/>
              </w:tblCellMar>
              <w:tblLook w:noVBand="1" w:val="04a0" w:noHBand="0" w:lastColumn="0" w:firstColumn="1" w:lastRow="0" w:firstRow="1"/>
            </w:tblPr>
            <w:tblGrid>
              <w:gridCol w:w="419"/>
              <w:gridCol w:w="3602"/>
              <w:gridCol w:w="3404"/>
              <w:gridCol w:w="4678"/>
              <w:gridCol w:w="2552"/>
            </w:tblGrid>
            <w:tr>
              <w:trPr>
                <w:trHeight w:val="742" w:hRule="atLeast"/>
              </w:trPr>
              <w:tc>
                <w:tcPr>
                  <w:tcW w:w="41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 xml:space="preserve">№ </w:t>
                  </w: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п/п</w:t>
                  </w:r>
                </w:p>
              </w:tc>
              <w:tc>
                <w:tcPr>
                  <w:tcW w:w="36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Наименование объекта</w:t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Фамилия, имя, отчество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Домашний адрес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Контактный телефон</w:t>
                  </w:r>
                </w:p>
              </w:tc>
            </w:tr>
            <w:tr>
              <w:trPr/>
              <w:tc>
                <w:tcPr>
                  <w:tcW w:w="419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Здание архива г. Новокузнецк</w:t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Тюнина Татьяна Павловна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г. Новокузнецк, ул. Тольятти, 43-25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8-904-372-78-78</w:t>
                  </w:r>
                </w:p>
              </w:tc>
            </w:tr>
            <w:tr>
              <w:trPr/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Шамшурина Ольга Николаевна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г. Новокузнецк,</w:t>
                  </w:r>
                </w:p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ул. Косыгина, д 69, кв. 216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8-913-321-62-06</w:t>
                  </w:r>
                </w:p>
              </w:tc>
            </w:tr>
            <w:tr>
              <w:trPr/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Чегодаева Нина Викторовна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г. Новокузнецк,</w:t>
                  </w:r>
                </w:p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ул. Транспортная, д.113, кв.13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8-951-173-09-16</w:t>
                  </w:r>
                </w:p>
              </w:tc>
            </w:tr>
            <w:tr>
              <w:trPr/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Феденьчева</w:t>
                  </w:r>
                </w:p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Людмила Валентиновна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г. Новокузнецк, ул. Белана, 13-38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8-950-269-15-82</w:t>
                  </w:r>
                </w:p>
              </w:tc>
            </w:tr>
            <w:tr>
              <w:trPr>
                <w:trHeight w:val="518" w:hRule="atLeast"/>
              </w:trPr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Анисимова Ольга Ивановна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г. Новокузнецк, пос. Федоровка,</w:t>
                  </w:r>
                </w:p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ул. Борисульская, д. 27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  <w:t>8-905-964-47-22</w:t>
                  </w:r>
                </w:p>
              </w:tc>
            </w:tr>
            <w:tr>
              <w:trPr/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Быков</w:t>
                  </w:r>
                </w:p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Александр Алексеевич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г. Новокузнецк, ул. Циолковского, 29-39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8-904-377-64-39</w:t>
                  </w:r>
                </w:p>
              </w:tc>
            </w:tr>
            <w:tr>
              <w:trPr/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Сысоева</w:t>
                  </w:r>
                </w:p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Людмила Владимировна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г. Новокузнецк, пр. Дружбы,</w:t>
                  </w:r>
                </w:p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50-121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8-993-998-45-38</w:t>
                  </w:r>
                </w:p>
              </w:tc>
            </w:tr>
            <w:tr>
              <w:trPr/>
              <w:tc>
                <w:tcPr>
                  <w:tcW w:w="419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602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cs="Times New Roman" w:ascii="Times New Roman" w:hAnsi="Times New Roman"/>
                      <w:sz w:val="22"/>
                      <w:szCs w:val="22"/>
                    </w:rPr>
                  </w:r>
                </w:p>
              </w:tc>
              <w:tc>
                <w:tcPr>
                  <w:tcW w:w="34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Акулова Елена Юрьевна</w:t>
                  </w:r>
                </w:p>
              </w:tc>
              <w:tc>
                <w:tcPr>
                  <w:tcW w:w="46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г. Новокузнецк, ул. Ушинского,</w:t>
                  </w:r>
                </w:p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 xml:space="preserve"> </w:t>
                  </w: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4-38</w:t>
                  </w:r>
                </w:p>
              </w:tc>
              <w:tc>
                <w:tcPr>
                  <w:tcW w:w="25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pStyle w:val="Normal"/>
                    <w:widowControl w:val="false"/>
                    <w:suppressLineNumbers/>
                    <w:suppressAutoHyphens w:val="false"/>
                    <w:spacing w:before="0" w:after="29"/>
                    <w:rPr>
                      <w:rFonts w:ascii="Times New Roman" w:hAnsi="Times New Roman" w:eastAsia="Times New Roman" w:cs="Times New Roman"/>
                      <w:kern w:val="0"/>
                      <w:sz w:val="22"/>
                      <w:szCs w:val="22"/>
                      <w:lang w:eastAsia="en-US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2"/>
                      <w:szCs w:val="22"/>
                      <w:lang w:eastAsia="en-US" w:bidi="ar-SA"/>
                    </w:rPr>
                    <w:t>8-951-610-59-58</w:t>
                  </w:r>
                </w:p>
              </w:tc>
            </w:tr>
          </w:tbl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111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11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3642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365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14" w:type="dxa"/>
            <w:tcBorders/>
            <w:vAlign w:val="bottom"/>
          </w:tcPr>
          <w:p>
            <w:pPr>
              <w:pStyle w:val="Normal"/>
              <w:widowControl w:val="false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tbl>
      <w:tblPr>
        <w:tblStyle w:val="12"/>
        <w:tblW w:w="14855" w:type="dxa"/>
        <w:jc w:val="left"/>
        <w:tblInd w:w="0" w:type="dxa"/>
        <w:tblLayout w:type="fixed"/>
        <w:tblCellMar>
          <w:top w:w="0" w:type="dxa"/>
          <w:left w:w="113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927"/>
        <w:gridCol w:w="624"/>
        <w:gridCol w:w="9304"/>
      </w:tblGrid>
      <w:tr>
        <w:trPr/>
        <w:tc>
          <w:tcPr>
            <w:tcW w:w="4927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Заместитель начальника</w:t>
            </w:r>
          </w:p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ФГКУ «УВО ВНГ России по Кемеровской области - Кузбассу»</w:t>
            </w:r>
          </w:p>
        </w:tc>
        <w:tc>
          <w:tcPr>
            <w:tcW w:w="624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9304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 xml:space="preserve">                                                                                                        </w:t>
            </w: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Начальник Управления</w:t>
            </w:r>
          </w:p>
        </w:tc>
      </w:tr>
      <w:tr>
        <w:trPr/>
        <w:tc>
          <w:tcPr>
            <w:tcW w:w="4927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624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9304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4927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_____________________ / Курмаев С.А./</w:t>
            </w:r>
          </w:p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МП</w:t>
            </w:r>
          </w:p>
        </w:tc>
        <w:tc>
          <w:tcPr>
            <w:tcW w:w="624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9304" w:type="dxa"/>
            <w:tcBorders/>
            <w:shd w:color="auto" w:fill="auto" w:val="clear"/>
          </w:tcPr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 xml:space="preserve">                                                                                 </w:t>
            </w: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__________________________ / Шуханова Н.А. /</w:t>
            </w:r>
          </w:p>
          <w:p>
            <w:pPr>
              <w:pStyle w:val="Normal"/>
              <w:widowControl w:val="false"/>
              <w:suppressLineNumbers/>
              <w:tabs>
                <w:tab w:val="clear" w:pos="709"/>
                <w:tab w:val="center" w:pos="4819" w:leader="none"/>
                <w:tab w:val="right" w:pos="9638" w:leader="none"/>
              </w:tabs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 xml:space="preserve">    </w:t>
            </w:r>
            <w:r>
              <w:rPr>
                <w:rFonts w:eastAsia="Tahoma" w:cs="Times New Roman" w:ascii="Times New Roman" w:hAnsi="Times New Roman"/>
                <w:kern w:val="2"/>
                <w:sz w:val="22"/>
                <w:szCs w:val="22"/>
                <w:lang w:val="ru-RU" w:eastAsia="zh-CN" w:bidi="hi-IN"/>
              </w:rPr>
              <w:t>МП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sectPr>
      <w:headerReference w:type="default" r:id="rId4"/>
      <w:headerReference w:type="first" r:id="rId5"/>
      <w:type w:val="nextPage"/>
      <w:pgSz w:orient="landscape" w:w="16838" w:h="11906"/>
      <w:pgMar w:left="629" w:right="1276" w:gutter="0" w:header="527" w:top="851" w:footer="0" w:bottom="851"/>
      <w:pgNumType w:fmt="decimal"/>
      <w:formProt w:val="false"/>
      <w:titlePg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Bookman Old Styl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963ad7"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pple-style-span" w:customStyle="1">
    <w:name w:val="apple-style-span"/>
    <w:basedOn w:val="DefaultParagraphFont"/>
    <w:qFormat/>
    <w:rsid w:val="00963ad7"/>
    <w:rPr/>
  </w:style>
  <w:style w:type="character" w:styleId="Hyperlink">
    <w:name w:val="Hyperlink"/>
    <w:rsid w:val="00fa7468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character" w:styleId="1" w:customStyle="1">
    <w:name w:val="Основной шрифт абзаца1"/>
    <w:qFormat/>
    <w:rPr/>
  </w:style>
  <w:style w:type="paragraph" w:styleId="Style14" w:customStyle="1">
    <w:name w:val="Заголовок"/>
    <w:basedOn w:val="Normal"/>
    <w:next w:val="BodyText"/>
    <w:qFormat/>
    <w:rsid w:val="00963ad7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963ad7"/>
    <w:pPr>
      <w:spacing w:lineRule="auto" w:line="288" w:before="0" w:after="140"/>
    </w:pPr>
    <w:rPr/>
  </w:style>
  <w:style w:type="paragraph" w:styleId="List">
    <w:name w:val="List"/>
    <w:basedOn w:val="BodyText"/>
    <w:rsid w:val="00963ad7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ascii="PT Astra Serif" w:hAnsi="PT Astra Serif"/>
      <w:i/>
      <w:iCs/>
    </w:rPr>
  </w:style>
  <w:style w:type="paragraph" w:styleId="Indexheading">
    <w:name w:val="index heading"/>
    <w:basedOn w:val="Normal"/>
    <w:qFormat/>
    <w:rsid w:val="00963ad7"/>
    <w:pPr>
      <w:suppressLineNumbers/>
    </w:pPr>
    <w:rPr/>
  </w:style>
  <w:style w:type="paragraph" w:styleId="11" w:customStyle="1">
    <w:name w:val="Название объекта1"/>
    <w:basedOn w:val="Normal"/>
    <w:qFormat/>
    <w:rsid w:val="00963ad7"/>
    <w:pPr>
      <w:suppressLineNumbers/>
      <w:spacing w:before="120" w:after="120"/>
    </w:pPr>
    <w:rPr>
      <w:i/>
      <w:iCs/>
    </w:rPr>
  </w:style>
  <w:style w:type="paragraph" w:styleId="PlainText">
    <w:name w:val="Plain Text"/>
    <w:basedOn w:val="Normal"/>
    <w:qFormat/>
    <w:rsid w:val="00963ad7"/>
    <w:pPr/>
    <w:rPr>
      <w:rFonts w:ascii="Courier New" w:hAnsi="Courier New" w:eastAsia="Times New Roman" w:cs="Times New Roman"/>
      <w:sz w:val="20"/>
    </w:rPr>
  </w:style>
  <w:style w:type="paragraph" w:styleId="BodyTextIndent">
    <w:name w:val="Body Text Indent"/>
    <w:basedOn w:val="Normal"/>
    <w:rsid w:val="00963ad7"/>
    <w:pPr>
      <w:spacing w:lineRule="auto" w:line="360"/>
      <w:ind w:firstLine="720"/>
      <w:jc w:val="both"/>
    </w:pPr>
    <w:rPr>
      <w:rFonts w:ascii="Times New Roman" w:hAnsi="Times New Roman" w:eastAsia="Times New Roman" w:cs="Times New Roman"/>
      <w:szCs w:val="20"/>
    </w:rPr>
  </w:style>
  <w:style w:type="paragraph" w:styleId="12" w:customStyle="1">
    <w:name w:val="Верхний колонтитул1"/>
    <w:basedOn w:val="Normal"/>
    <w:qFormat/>
    <w:rsid w:val="00963ad7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16" w:customStyle="1">
    <w:name w:val="Содержимое таблицы"/>
    <w:basedOn w:val="Normal"/>
    <w:qFormat/>
    <w:rsid w:val="00963ad7"/>
    <w:pPr>
      <w:suppressLineNumbers/>
    </w:pPr>
    <w:rPr/>
  </w:style>
  <w:style w:type="paragraph" w:styleId="Standard" w:customStyle="1">
    <w:name w:val="Standard"/>
    <w:qFormat/>
    <w:rsid w:val="00f50a90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0"/>
      <w:lang w:val="ru-RU" w:eastAsia="zh-CN" w:bidi="ar-SA"/>
    </w:rPr>
  </w:style>
  <w:style w:type="paragraph" w:styleId="ConsPlusNonformat" w:customStyle="1">
    <w:name w:val="ConsPlusNonformat"/>
    <w:qFormat/>
    <w:rsid w:val="002344db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2"/>
      <w:sz w:val="24"/>
      <w:szCs w:val="20"/>
      <w:lang w:val="ru-RU" w:eastAsia="zh-CN" w:bidi="ar-SA"/>
    </w:rPr>
  </w:style>
  <w:style w:type="paragraph" w:styleId="ConsPlusNormal" w:customStyle="1">
    <w:name w:val="ConsPlusNormal"/>
    <w:qFormat/>
    <w:rsid w:val="002344db"/>
    <w:pPr>
      <w:widowControl/>
      <w:suppressAutoHyphens w:val="true"/>
      <w:bidi w:val="0"/>
      <w:spacing w:before="0" w:after="0"/>
      <w:jc w:val="left"/>
    </w:pPr>
    <w:rPr>
      <w:rFonts w:ascii="Arial" w:hAnsi="Arial" w:eastAsia="Calibri" w:cs="Arial" w:eastAsiaTheme="minorHAnsi"/>
      <w:color w:val="auto"/>
      <w:kern w:val="0"/>
      <w:sz w:val="24"/>
      <w:szCs w:val="20"/>
      <w:lang w:val="ru-RU" w:eastAsia="en-US" w:bidi="ar-SA"/>
    </w:rPr>
  </w:style>
  <w:style w:type="paragraph" w:styleId="BodyTextIndent2">
    <w:name w:val="Body Text Indent 2"/>
    <w:basedOn w:val="Normal"/>
    <w:qFormat/>
    <w:rsid w:val="000a57e2"/>
    <w:pPr>
      <w:ind w:firstLine="720"/>
      <w:jc w:val="center"/>
    </w:pPr>
    <w:rPr/>
  </w:style>
  <w:style w:type="paragraph" w:styleId="Style71" w:customStyle="1">
    <w:name w:val="Style7"/>
    <w:basedOn w:val="Normal"/>
    <w:uiPriority w:val="99"/>
    <w:qFormat/>
    <w:rsid w:val="00fa7468"/>
    <w:pPr>
      <w:widowControl w:val="false"/>
      <w:jc w:val="center"/>
    </w:pPr>
    <w:rPr>
      <w:rFonts w:ascii="Bookman Old Style" w:hAnsi="Bookman Old Style" w:eastAsia="Times New Roman" w:cs="Times New Roman"/>
      <w:kern w:val="0"/>
      <w:lang w:eastAsia="ru-RU" w:bidi="ar-SA"/>
    </w:rPr>
  </w:style>
  <w:style w:type="paragraph" w:styleId="Style17" w:customStyle="1">
    <w:name w:val="Заголовок таблицы"/>
    <w:basedOn w:val="Style16"/>
    <w:qFormat/>
    <w:pPr>
      <w:jc w:val="center"/>
    </w:pPr>
    <w:rPr>
      <w:b/>
      <w:bCs/>
    </w:rPr>
  </w:style>
  <w:style w:type="paragraph" w:styleId="Style18" w:customStyle="1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9" w:leader="none"/>
      </w:tabs>
    </w:pPr>
    <w:rPr/>
  </w:style>
  <w:style w:type="paragraph" w:styleId="Style19" w:customStyle="1">
    <w:name w:val="Колонтитул"/>
    <w:basedOn w:val="Normal"/>
    <w:qFormat/>
    <w:pPr/>
    <w:rPr/>
  </w:style>
  <w:style w:type="paragraph" w:styleId="Header">
    <w:name w:val="Header"/>
    <w:basedOn w:val="Style18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1"/>
    <w:uiPriority w:val="59"/>
    <w:rsid w:val="00bd478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Сетка таблицы1"/>
    <w:basedOn w:val="a1"/>
    <w:uiPriority w:val="59"/>
    <w:rsid w:val="00d067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16C0F-7987-430B-B86A-98E02326C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Application>LibreOffice/7.6.7.2$Linux_X86_64 LibreOffice_project/60$Build-2</Application>
  <AppVersion>15.0000</AppVersion>
  <Pages>9</Pages>
  <Words>3430</Words>
  <Characters>24346</Characters>
  <CharactersWithSpaces>27908</CharactersWithSpaces>
  <Paragraphs>231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2023-02-13T01:57:00Z</dcterms:created>
  <dc:creator>Чистохин</dc:creator>
  <dc:description/>
  <dc:language>ru-RU</dc:language>
  <cp:lastModifiedBy/>
  <cp:lastPrinted>2025-03-20T14:44:04Z</cp:lastPrinted>
  <dcterms:modified xsi:type="dcterms:W3CDTF">2025-07-14T16:51:37Z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